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A6D" w:rsidRDefault="00AC7A6D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D563C8" w:rsidRPr="00744CCF" w:rsidRDefault="00D563C8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AC7A6D" w:rsidRPr="00744CCF" w:rsidRDefault="00AC7A6D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AC7A6D" w:rsidRPr="00744CCF" w:rsidRDefault="00AC7A6D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AC7A6D" w:rsidRPr="00744CCF" w:rsidRDefault="00AC7A6D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AC7A6D" w:rsidRPr="00744CCF" w:rsidRDefault="00AC7A6D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AC7A6D" w:rsidRPr="00744CCF" w:rsidRDefault="00AC7A6D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AC7A6D" w:rsidRPr="00744CCF" w:rsidRDefault="00AC7A6D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AC7A6D" w:rsidRPr="00744CCF" w:rsidRDefault="00AC7A6D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AC7A6D" w:rsidRPr="00744CCF" w:rsidRDefault="00AC7A6D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AC7A6D" w:rsidRPr="00744CCF" w:rsidRDefault="00AC7A6D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AC7A6D" w:rsidRPr="00744CCF" w:rsidRDefault="00D14E59" w:rsidP="00C3487E">
      <w:pPr>
        <w:pStyle w:val="Rodap"/>
        <w:tabs>
          <w:tab w:val="clear" w:pos="4419"/>
          <w:tab w:val="clear" w:pos="8838"/>
        </w:tabs>
        <w:jc w:val="center"/>
        <w:rPr>
          <w:szCs w:val="24"/>
        </w:rPr>
      </w:pPr>
      <w:r w:rsidRPr="00744CCF">
        <w:rPr>
          <w:noProof/>
          <w:szCs w:val="24"/>
        </w:rPr>
        <w:drawing>
          <wp:inline distT="0" distB="0" distL="0" distR="0">
            <wp:extent cx="1323975" cy="1857375"/>
            <wp:effectExtent l="0" t="0" r="9525" b="9525"/>
            <wp:docPr id="267" name="Imagem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C7A6D" w:rsidRPr="00744CCF" w:rsidRDefault="00AC7A6D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AC7A6D" w:rsidRPr="00744CCF" w:rsidRDefault="00AC7A6D" w:rsidP="00AC7A6D">
      <w:pPr>
        <w:pStyle w:val="Rodap"/>
        <w:tabs>
          <w:tab w:val="clear" w:pos="4419"/>
          <w:tab w:val="clear" w:pos="8838"/>
        </w:tabs>
        <w:ind w:left="3545" w:firstLine="709"/>
        <w:rPr>
          <w:szCs w:val="24"/>
        </w:rPr>
      </w:pPr>
    </w:p>
    <w:p w:rsidR="00AC7A6D" w:rsidRPr="00744CCF" w:rsidRDefault="00AC7A6D">
      <w:pPr>
        <w:pStyle w:val="Rodap"/>
        <w:tabs>
          <w:tab w:val="clear" w:pos="4419"/>
          <w:tab w:val="clear" w:pos="8838"/>
        </w:tabs>
        <w:rPr>
          <w:szCs w:val="24"/>
        </w:rPr>
      </w:pPr>
    </w:p>
    <w:bookmarkStart w:id="0" w:name="_Hlk480508716"/>
    <w:bookmarkEnd w:id="0"/>
    <w:p w:rsidR="00C3487E" w:rsidRPr="00744CCF" w:rsidRDefault="00B9654A">
      <w:pPr>
        <w:pStyle w:val="Rodap"/>
        <w:tabs>
          <w:tab w:val="clear" w:pos="4419"/>
          <w:tab w:val="clear" w:pos="8838"/>
        </w:tabs>
        <w:rPr>
          <w:szCs w:val="24"/>
        </w:rPr>
      </w:pPr>
      <w:r>
        <w:rPr>
          <w:noProof/>
          <w:szCs w:val="24"/>
        </w:rPr>
      </w:r>
      <w:r>
        <w:rPr>
          <w:noProof/>
          <w:szCs w:val="24"/>
        </w:rPr>
        <w:pict>
          <v:group id="Tela 262" o:spid="_x0000_s1026" editas="canvas" style="width:467.75pt;height:180.35pt;mso-position-horizontal-relative:char;mso-position-vertical-relative:line" coordsize="59404,22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9404;height:22904;visibility:visible">
              <v:fill o:detectmouseclick="t"/>
              <v:path o:connecttype="no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9" o:spid="_x0000_s1028" type="#_x0000_t202" style="position:absolute;width:59398;height:54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" filled="f" fillcolor="#903" stroked="f">
              <v:textbox style="mso-fit-shape-to-text:t" inset="1.87961mm,.93981mm,1.87961mm,.93981mm">
                <w:txbxContent>
                  <w:p w:rsidR="00273411" w:rsidRPr="00D14E59" w:rsidRDefault="00273411" w:rsidP="00AC7A6D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BankGothic Md BT" w:hAnsi="BankGothic Md BT" w:cs="BankGothic Md BT"/>
                        <w:b/>
                        <w:bCs/>
                        <w:color w:val="003300"/>
                        <w:sz w:val="65"/>
                        <w:szCs w:val="88"/>
                        <w:lang w:val="en-US"/>
                      </w:rPr>
                    </w:pPr>
                    <w:r w:rsidRPr="00D14E59">
                      <w:rPr>
                        <w:rFonts w:ascii="BankGothic Md BT" w:hAnsi="BankGothic Md BT" w:cs="BankGothic Md BT"/>
                        <w:b/>
                        <w:bCs/>
                        <w:color w:val="003300"/>
                        <w:sz w:val="65"/>
                        <w:szCs w:val="88"/>
                        <w:lang w:val="en-US"/>
                      </w:rPr>
                      <w:t>CEASA-PE/O.S.</w:t>
                    </w:r>
                  </w:p>
                </w:txbxContent>
              </v:textbox>
            </v:shape>
            <v:shape id="Text Box 260" o:spid="_x0000_s1029" type="#_x0000_t202" style="position:absolute;left:1130;top:7918;width:57703;height:129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" filled="f" fillcolor="#903" stroked="f">
              <v:textbox style="mso-fit-shape-to-text:t" inset="1.87961mm,.93981mm,1.87961mm,.93981mm">
                <w:txbxContent>
                  <w:p w:rsidR="00273411" w:rsidRPr="00D14E59" w:rsidRDefault="00273411" w:rsidP="00AC7A6D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BankGothic Md BT" w:hAnsi="BankGothic Md BT" w:cs="BankGothic Md BT"/>
                        <w:b/>
                        <w:bCs/>
                        <w:color w:val="003300"/>
                        <w:sz w:val="44"/>
                        <w:szCs w:val="60"/>
                      </w:rPr>
                    </w:pPr>
                    <w:r w:rsidRPr="00D14E59">
                      <w:rPr>
                        <w:rFonts w:ascii="BankGothic Md BT" w:hAnsi="BankGothic Md BT" w:cs="BankGothic Md BT"/>
                        <w:b/>
                        <w:bCs/>
                        <w:color w:val="003300"/>
                        <w:sz w:val="44"/>
                        <w:szCs w:val="60"/>
                      </w:rPr>
                      <w:t>Avaliação dos Indicadores de Desempenho</w:t>
                    </w:r>
                  </w:p>
                  <w:p w:rsidR="00273411" w:rsidRPr="00D14E59" w:rsidRDefault="00273411" w:rsidP="00AC7A6D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BankGothic Md BT" w:hAnsi="BankGothic Md BT" w:cs="BankGothic Md BT"/>
                        <w:b/>
                        <w:bCs/>
                        <w:color w:val="003300"/>
                        <w:sz w:val="44"/>
                        <w:szCs w:val="60"/>
                      </w:rPr>
                    </w:pPr>
                  </w:p>
                  <w:p w:rsidR="00273411" w:rsidRPr="00D14E59" w:rsidRDefault="00273411" w:rsidP="00F64C5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BankGothic Md BT" w:hAnsi="BankGothic Md BT" w:cs="BankGothic Md BT"/>
                        <w:b/>
                        <w:bCs/>
                        <w:color w:val="003300"/>
                        <w:sz w:val="36"/>
                        <w:szCs w:val="36"/>
                      </w:rPr>
                    </w:pPr>
                    <w:r>
                      <w:rPr>
                        <w:rFonts w:ascii="BankGothic Md BT" w:hAnsi="BankGothic Md BT" w:cs="BankGothic Md BT"/>
                        <w:b/>
                        <w:bCs/>
                        <w:color w:val="003300"/>
                        <w:sz w:val="36"/>
                        <w:szCs w:val="36"/>
                      </w:rPr>
                      <w:t>Fev</w:t>
                    </w:r>
                    <w:r w:rsidRPr="00D14E59">
                      <w:rPr>
                        <w:rFonts w:ascii="BankGothic Md BT" w:hAnsi="BankGothic Md BT" w:cs="BankGothic Md BT"/>
                        <w:b/>
                        <w:bCs/>
                        <w:color w:val="003300"/>
                        <w:sz w:val="36"/>
                        <w:szCs w:val="36"/>
                      </w:rPr>
                      <w:t xml:space="preserve">/2004 a </w:t>
                    </w:r>
                    <w:r>
                      <w:rPr>
                        <w:rFonts w:ascii="BankGothic Md BT" w:hAnsi="BankGothic Md BT" w:cs="BankGothic Md BT"/>
                        <w:b/>
                        <w:bCs/>
                        <w:color w:val="003300"/>
                        <w:sz w:val="36"/>
                        <w:szCs w:val="36"/>
                      </w:rPr>
                      <w:t>Dez</w:t>
                    </w:r>
                    <w:r w:rsidRPr="00D14E59">
                      <w:rPr>
                        <w:rFonts w:ascii="BankGothic Md BT" w:hAnsi="BankGothic Md BT" w:cs="BankGothic Md BT"/>
                        <w:b/>
                        <w:bCs/>
                        <w:color w:val="003300"/>
                        <w:sz w:val="36"/>
                        <w:szCs w:val="36"/>
                      </w:rPr>
                      <w:t>/201</w:t>
                    </w:r>
                    <w:r w:rsidR="00CC4F05">
                      <w:rPr>
                        <w:rFonts w:ascii="BankGothic Md BT" w:hAnsi="BankGothic Md BT" w:cs="BankGothic Md BT"/>
                        <w:b/>
                        <w:bCs/>
                        <w:color w:val="003300"/>
                        <w:sz w:val="36"/>
                        <w:szCs w:val="36"/>
                      </w:rPr>
                      <w:t>6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3487E" w:rsidRPr="00744CCF" w:rsidRDefault="00C3487E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C3487E" w:rsidRPr="00744CCF" w:rsidRDefault="00C3487E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C3487E" w:rsidRPr="00744CCF" w:rsidRDefault="00C3487E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C3487E" w:rsidRPr="00744CCF" w:rsidRDefault="00C3487E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C3487E" w:rsidRPr="00744CCF" w:rsidRDefault="00C3487E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C3487E" w:rsidRPr="00744CCF" w:rsidRDefault="00C3487E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C3487E" w:rsidRPr="00744CCF" w:rsidRDefault="00C3487E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C3487E" w:rsidRPr="00744CCF" w:rsidRDefault="00C3487E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C3487E" w:rsidRPr="00744CCF" w:rsidRDefault="00C3487E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C3487E" w:rsidRPr="00744CCF" w:rsidRDefault="00C3487E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C3487E" w:rsidRPr="00744CCF" w:rsidRDefault="00C3487E">
      <w:pPr>
        <w:pStyle w:val="Rodap"/>
        <w:tabs>
          <w:tab w:val="clear" w:pos="4419"/>
          <w:tab w:val="clear" w:pos="8838"/>
        </w:tabs>
        <w:rPr>
          <w:szCs w:val="24"/>
        </w:rPr>
      </w:pPr>
    </w:p>
    <w:p w:rsidR="00C348D2" w:rsidRDefault="00C348D2" w:rsidP="00C348D2">
      <w:pPr>
        <w:pStyle w:val="Rodap"/>
        <w:tabs>
          <w:tab w:val="clear" w:pos="4419"/>
          <w:tab w:val="clear" w:pos="8838"/>
        </w:tabs>
        <w:spacing w:line="360" w:lineRule="auto"/>
        <w:jc w:val="center"/>
        <w:rPr>
          <w:b/>
          <w:szCs w:val="24"/>
        </w:rPr>
      </w:pPr>
      <w:r w:rsidRPr="00744CCF">
        <w:rPr>
          <w:b/>
          <w:szCs w:val="24"/>
        </w:rPr>
        <w:t>Recife</w:t>
      </w:r>
    </w:p>
    <w:p w:rsidR="002303C9" w:rsidRPr="00744CCF" w:rsidRDefault="00B92621" w:rsidP="00C348D2">
      <w:pPr>
        <w:pStyle w:val="Rodap"/>
        <w:tabs>
          <w:tab w:val="clear" w:pos="4419"/>
          <w:tab w:val="clear" w:pos="8838"/>
        </w:tabs>
        <w:spacing w:line="360" w:lineRule="auto"/>
        <w:jc w:val="center"/>
        <w:rPr>
          <w:szCs w:val="24"/>
        </w:rPr>
      </w:pPr>
      <w:r>
        <w:rPr>
          <w:b/>
          <w:szCs w:val="24"/>
        </w:rPr>
        <w:t>A</w:t>
      </w:r>
      <w:r w:rsidR="00CC4F05">
        <w:rPr>
          <w:b/>
          <w:szCs w:val="24"/>
        </w:rPr>
        <w:t>bril</w:t>
      </w:r>
      <w:r w:rsidR="00F43F63">
        <w:rPr>
          <w:b/>
          <w:szCs w:val="24"/>
        </w:rPr>
        <w:t xml:space="preserve">, </w:t>
      </w:r>
      <w:r w:rsidR="00E13AC0" w:rsidRPr="00744CCF">
        <w:rPr>
          <w:b/>
          <w:szCs w:val="24"/>
        </w:rPr>
        <w:t>201</w:t>
      </w:r>
      <w:r w:rsidR="00CC4F05">
        <w:rPr>
          <w:b/>
          <w:szCs w:val="24"/>
        </w:rPr>
        <w:t>7</w:t>
      </w:r>
      <w:r w:rsidR="00AC7A6D" w:rsidRPr="00744CCF">
        <w:rPr>
          <w:szCs w:val="24"/>
        </w:rPr>
        <w:br w:type="page"/>
      </w:r>
    </w:p>
    <w:p w:rsidR="002303C9" w:rsidRPr="00744CCF" w:rsidRDefault="002303C9" w:rsidP="00D74C92">
      <w:pPr>
        <w:pStyle w:val="Ttulo"/>
        <w:numPr>
          <w:ilvl w:val="0"/>
          <w:numId w:val="7"/>
        </w:numPr>
        <w:jc w:val="both"/>
      </w:pPr>
      <w:r w:rsidRPr="00744CCF">
        <w:lastRenderedPageBreak/>
        <w:t>Introdução</w:t>
      </w:r>
    </w:p>
    <w:p w:rsidR="002303C9" w:rsidRPr="00744CCF" w:rsidRDefault="002303C9">
      <w:pPr>
        <w:rPr>
          <w:szCs w:val="24"/>
        </w:rPr>
      </w:pPr>
    </w:p>
    <w:p w:rsidR="002303C9" w:rsidRPr="00744CCF" w:rsidRDefault="002303C9" w:rsidP="00FD6495">
      <w:pPr>
        <w:spacing w:line="360" w:lineRule="auto"/>
        <w:jc w:val="both"/>
        <w:rPr>
          <w:szCs w:val="24"/>
        </w:rPr>
      </w:pPr>
      <w:r w:rsidRPr="00744CCF">
        <w:rPr>
          <w:szCs w:val="24"/>
        </w:rPr>
        <w:t>O presente instrumento tem por finalidade realizar uma análise d</w:t>
      </w:r>
      <w:r w:rsidR="00A048BF" w:rsidRPr="00744CCF">
        <w:rPr>
          <w:szCs w:val="24"/>
        </w:rPr>
        <w:t>e desempenho da CEASA</w:t>
      </w:r>
      <w:r w:rsidR="00F560D4" w:rsidRPr="00744CCF">
        <w:rPr>
          <w:szCs w:val="24"/>
        </w:rPr>
        <w:t>-PE/O.S</w:t>
      </w:r>
      <w:r w:rsidR="00423364">
        <w:rPr>
          <w:szCs w:val="24"/>
        </w:rPr>
        <w:t>.</w:t>
      </w:r>
      <w:r w:rsidR="00F560D4" w:rsidRPr="00744CCF">
        <w:rPr>
          <w:szCs w:val="24"/>
        </w:rPr>
        <w:t>,</w:t>
      </w:r>
      <w:r w:rsidR="00A048BF" w:rsidRPr="00744CCF">
        <w:rPr>
          <w:szCs w:val="24"/>
        </w:rPr>
        <w:t xml:space="preserve"> no período </w:t>
      </w:r>
      <w:r w:rsidR="00207426" w:rsidRPr="00744CCF">
        <w:rPr>
          <w:szCs w:val="24"/>
        </w:rPr>
        <w:t xml:space="preserve">fevereiro de </w:t>
      </w:r>
      <w:smartTag w:uri="urn:schemas-microsoft-com:office:smarttags" w:element="metricconverter">
        <w:smartTagPr>
          <w:attr w:name="ProductID" w:val="2004 a"/>
        </w:smartTagPr>
        <w:r w:rsidR="00A048BF" w:rsidRPr="00744CCF">
          <w:rPr>
            <w:szCs w:val="24"/>
          </w:rPr>
          <w:t>2004 a</w:t>
        </w:r>
      </w:smartTag>
      <w:r w:rsidR="00207426" w:rsidRPr="00744CCF">
        <w:rPr>
          <w:szCs w:val="24"/>
        </w:rPr>
        <w:t xml:space="preserve"> </w:t>
      </w:r>
      <w:r w:rsidR="005C6C1F">
        <w:rPr>
          <w:szCs w:val="24"/>
        </w:rPr>
        <w:t>dezembro</w:t>
      </w:r>
      <w:r w:rsidR="004C6973">
        <w:rPr>
          <w:szCs w:val="24"/>
        </w:rPr>
        <w:t xml:space="preserve"> </w:t>
      </w:r>
      <w:r w:rsidR="00207426" w:rsidRPr="00744CCF">
        <w:rPr>
          <w:szCs w:val="24"/>
        </w:rPr>
        <w:t xml:space="preserve">de </w:t>
      </w:r>
      <w:r w:rsidR="00D224D4" w:rsidRPr="00744CCF">
        <w:rPr>
          <w:szCs w:val="24"/>
        </w:rPr>
        <w:t>201</w:t>
      </w:r>
      <w:r w:rsidR="0063137F">
        <w:rPr>
          <w:szCs w:val="24"/>
        </w:rPr>
        <w:t>6</w:t>
      </w:r>
      <w:r w:rsidRPr="00744CCF">
        <w:rPr>
          <w:szCs w:val="24"/>
        </w:rPr>
        <w:t xml:space="preserve">, a partir dos indicadores definidos no Plano </w:t>
      </w:r>
      <w:r w:rsidR="00F560D4" w:rsidRPr="00744CCF">
        <w:rPr>
          <w:szCs w:val="24"/>
        </w:rPr>
        <w:t xml:space="preserve">Estratégico </w:t>
      </w:r>
      <w:r w:rsidRPr="00744CCF">
        <w:rPr>
          <w:szCs w:val="24"/>
        </w:rPr>
        <w:t>de Ação 2003/2004 e co</w:t>
      </w:r>
      <w:r w:rsidR="003F1AF2" w:rsidRPr="00744CCF">
        <w:rPr>
          <w:szCs w:val="24"/>
        </w:rPr>
        <w:t>nsolidados no Plano de Ação 2008/2009</w:t>
      </w:r>
      <w:r w:rsidR="008722F8" w:rsidRPr="00744CCF">
        <w:rPr>
          <w:szCs w:val="24"/>
        </w:rPr>
        <w:t xml:space="preserve"> e reajustados no Plano de 2012</w:t>
      </w:r>
      <w:r w:rsidR="00B21F1A">
        <w:rPr>
          <w:szCs w:val="24"/>
        </w:rPr>
        <w:t>-2014</w:t>
      </w:r>
      <w:r w:rsidRPr="00744CCF">
        <w:rPr>
          <w:szCs w:val="24"/>
        </w:rPr>
        <w:t>. Também será contemplada a avaliação dos aspectos de gestão da nova estrutura com base nos demonstrativos de resultados da Organização</w:t>
      </w:r>
      <w:r w:rsidR="00B21F1A">
        <w:rPr>
          <w:szCs w:val="24"/>
        </w:rPr>
        <w:t xml:space="preserve"> e os comparativos de desempenho consolidado do </w:t>
      </w:r>
      <w:r w:rsidR="000708D8">
        <w:rPr>
          <w:szCs w:val="24"/>
        </w:rPr>
        <w:t>ano de 201</w:t>
      </w:r>
      <w:r w:rsidR="0063137F">
        <w:rPr>
          <w:szCs w:val="24"/>
        </w:rPr>
        <w:t>6</w:t>
      </w:r>
      <w:r w:rsidR="00DB7212" w:rsidRPr="00744CCF">
        <w:rPr>
          <w:szCs w:val="24"/>
        </w:rPr>
        <w:t>.</w:t>
      </w:r>
    </w:p>
    <w:p w:rsidR="00FD6495" w:rsidRPr="00744CCF" w:rsidRDefault="00FD6495" w:rsidP="00FD6495">
      <w:pPr>
        <w:spacing w:line="360" w:lineRule="auto"/>
        <w:jc w:val="both"/>
        <w:rPr>
          <w:color w:val="FF0000"/>
          <w:szCs w:val="24"/>
        </w:rPr>
      </w:pPr>
    </w:p>
    <w:p w:rsidR="002303C9" w:rsidRPr="00744CCF" w:rsidRDefault="002303C9">
      <w:pPr>
        <w:pStyle w:val="NormalWeb"/>
        <w:spacing w:line="360" w:lineRule="auto"/>
        <w:jc w:val="both"/>
        <w:rPr>
          <w:rFonts w:ascii="Arial" w:hAnsi="Arial" w:cs="Arial"/>
          <w:color w:val="auto"/>
        </w:rPr>
      </w:pPr>
      <w:r w:rsidRPr="00744CCF">
        <w:rPr>
          <w:rFonts w:ascii="Arial" w:hAnsi="Arial" w:cs="Arial"/>
        </w:rPr>
        <w:t>Os</w:t>
      </w:r>
      <w:r w:rsidRPr="00744CCF">
        <w:rPr>
          <w:rFonts w:ascii="Arial" w:hAnsi="Arial" w:cs="Arial"/>
          <w:color w:val="auto"/>
        </w:rPr>
        <w:t xml:space="preserve"> indicadores adotados para aferir o desempenho da O.S. </w:t>
      </w:r>
      <w:r w:rsidR="003F1AF2" w:rsidRPr="00744CCF">
        <w:rPr>
          <w:rFonts w:ascii="Arial" w:hAnsi="Arial" w:cs="Arial"/>
          <w:color w:val="auto"/>
        </w:rPr>
        <w:t>contemplam</w:t>
      </w:r>
      <w:r w:rsidRPr="00744CCF">
        <w:rPr>
          <w:rFonts w:ascii="Arial" w:hAnsi="Arial" w:cs="Arial"/>
          <w:color w:val="auto"/>
        </w:rPr>
        <w:t xml:space="preserve"> fatores que refletem diretamente na sustentação da estrutura e retratando aspectos econômico-financeiros, ambiente de trabalho, qualidade na prestação de serviços e imagem perante a sociedade.</w:t>
      </w:r>
    </w:p>
    <w:p w:rsidR="002303C9" w:rsidRPr="00744CCF" w:rsidRDefault="002303C9">
      <w:pPr>
        <w:pStyle w:val="NormalWeb"/>
        <w:spacing w:line="360" w:lineRule="auto"/>
        <w:jc w:val="both"/>
        <w:rPr>
          <w:rFonts w:ascii="Arial" w:hAnsi="Arial" w:cs="Arial"/>
          <w:color w:val="auto"/>
        </w:rPr>
      </w:pPr>
    </w:p>
    <w:p w:rsidR="002303C9" w:rsidRPr="00744CCF" w:rsidRDefault="002303C9">
      <w:pPr>
        <w:pStyle w:val="NormalWeb"/>
        <w:spacing w:line="360" w:lineRule="auto"/>
        <w:jc w:val="both"/>
        <w:rPr>
          <w:rFonts w:ascii="Arial" w:hAnsi="Arial" w:cs="Arial"/>
          <w:color w:val="auto"/>
        </w:rPr>
      </w:pPr>
      <w:r w:rsidRPr="00744CCF">
        <w:rPr>
          <w:rFonts w:ascii="Arial" w:hAnsi="Arial" w:cs="Arial"/>
          <w:color w:val="auto"/>
        </w:rPr>
        <w:t>O monitoramento sistemático dos Indicadores é fundamental para que se possa avaliar o desempenho real da O.S., direcionando as medidas de gestão da organização.</w:t>
      </w:r>
    </w:p>
    <w:p w:rsidR="002303C9" w:rsidRPr="00744CCF" w:rsidRDefault="002303C9">
      <w:pPr>
        <w:pStyle w:val="NormalWeb"/>
        <w:spacing w:line="360" w:lineRule="auto"/>
        <w:jc w:val="both"/>
        <w:rPr>
          <w:rFonts w:ascii="Arial" w:hAnsi="Arial" w:cs="Arial"/>
          <w:color w:val="auto"/>
        </w:rPr>
      </w:pPr>
    </w:p>
    <w:p w:rsidR="002303C9" w:rsidRPr="00744CCF" w:rsidRDefault="002303C9">
      <w:pPr>
        <w:pStyle w:val="NormalWeb"/>
        <w:spacing w:line="360" w:lineRule="auto"/>
        <w:jc w:val="both"/>
        <w:rPr>
          <w:rFonts w:ascii="Arial" w:hAnsi="Arial" w:cs="Arial"/>
          <w:color w:val="auto"/>
        </w:rPr>
      </w:pPr>
      <w:r w:rsidRPr="00744CCF">
        <w:rPr>
          <w:rFonts w:ascii="Arial" w:hAnsi="Arial" w:cs="Arial"/>
          <w:color w:val="auto"/>
        </w:rPr>
        <w:t>A seguir, serão expostos os indicadores, sua composição e aplicabilidade para que se tenha uma visão ampla do contexto em que os resultados serão analisados.</w:t>
      </w:r>
    </w:p>
    <w:p w:rsidR="002303C9" w:rsidRPr="00744CCF" w:rsidRDefault="002303C9">
      <w:pPr>
        <w:pStyle w:val="Ttulo9"/>
        <w:spacing w:line="360" w:lineRule="auto"/>
        <w:ind w:left="360"/>
        <w:rPr>
          <w:sz w:val="24"/>
          <w:szCs w:val="24"/>
        </w:rPr>
      </w:pPr>
      <w:r w:rsidRPr="00744CCF">
        <w:rPr>
          <w:sz w:val="24"/>
          <w:szCs w:val="24"/>
        </w:rPr>
        <w:br w:type="page"/>
      </w:r>
    </w:p>
    <w:p w:rsidR="002303C9" w:rsidRPr="00744CCF" w:rsidRDefault="002303C9" w:rsidP="00D74C92">
      <w:pPr>
        <w:pStyle w:val="Ttulo"/>
        <w:numPr>
          <w:ilvl w:val="0"/>
          <w:numId w:val="7"/>
        </w:numPr>
        <w:jc w:val="both"/>
      </w:pPr>
      <w:r w:rsidRPr="00744CCF">
        <w:lastRenderedPageBreak/>
        <w:t>Os Indicadores</w:t>
      </w:r>
    </w:p>
    <w:p w:rsidR="002303C9" w:rsidRPr="00744CCF" w:rsidRDefault="002303C9">
      <w:pPr>
        <w:rPr>
          <w:szCs w:val="24"/>
        </w:rPr>
      </w:pPr>
    </w:p>
    <w:p w:rsidR="002C53D8" w:rsidRPr="00744CCF" w:rsidRDefault="002303C9" w:rsidP="002C53D8">
      <w:pPr>
        <w:spacing w:line="360" w:lineRule="auto"/>
        <w:jc w:val="both"/>
        <w:rPr>
          <w:szCs w:val="24"/>
        </w:rPr>
      </w:pPr>
      <w:r w:rsidRPr="00744CCF">
        <w:rPr>
          <w:szCs w:val="24"/>
        </w:rPr>
        <w:t>Os 0</w:t>
      </w:r>
      <w:r w:rsidR="006B3E2B" w:rsidRPr="00744CCF">
        <w:rPr>
          <w:szCs w:val="24"/>
        </w:rPr>
        <w:t>8</w:t>
      </w:r>
      <w:r w:rsidRPr="00744CCF">
        <w:rPr>
          <w:szCs w:val="24"/>
        </w:rPr>
        <w:t xml:space="preserve"> indicadores de posição adotados</w:t>
      </w:r>
      <w:r w:rsidR="00B92621">
        <w:rPr>
          <w:szCs w:val="24"/>
        </w:rPr>
        <w:t xml:space="preserve"> atualmente</w:t>
      </w:r>
      <w:r w:rsidRPr="00744CCF">
        <w:rPr>
          <w:szCs w:val="24"/>
        </w:rPr>
        <w:t xml:space="preserve"> para aferição de resultados são os seguintes:</w:t>
      </w:r>
    </w:p>
    <w:p w:rsidR="002C53D8" w:rsidRPr="00744CCF" w:rsidRDefault="00B92621" w:rsidP="002C53D8">
      <w:pPr>
        <w:spacing w:line="360" w:lineRule="auto"/>
        <w:jc w:val="both"/>
        <w:rPr>
          <w:szCs w:val="24"/>
        </w:rPr>
      </w:pPr>
      <w:r w:rsidRPr="00B92621">
        <w:rPr>
          <w:noProof/>
        </w:rPr>
        <w:drawing>
          <wp:inline distT="0" distB="0" distL="0" distR="0">
            <wp:extent cx="5940425" cy="4456904"/>
            <wp:effectExtent l="0" t="0" r="3175" b="127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AB2" w:rsidRPr="00744CCF" w:rsidRDefault="003F3AB2" w:rsidP="008D1D85">
      <w:pPr>
        <w:spacing w:line="360" w:lineRule="auto"/>
        <w:jc w:val="both"/>
        <w:rPr>
          <w:rFonts w:cs="Arial"/>
          <w:szCs w:val="24"/>
        </w:rPr>
      </w:pPr>
    </w:p>
    <w:p w:rsidR="00744CCF" w:rsidRDefault="008D1D85" w:rsidP="008D1D85">
      <w:pPr>
        <w:spacing w:line="360" w:lineRule="auto"/>
        <w:jc w:val="both"/>
        <w:rPr>
          <w:rFonts w:cs="Arial"/>
          <w:szCs w:val="24"/>
        </w:rPr>
      </w:pPr>
      <w:r w:rsidRPr="00744CCF">
        <w:rPr>
          <w:rFonts w:cs="Arial"/>
          <w:szCs w:val="24"/>
        </w:rPr>
        <w:t>Esses indicadores são acompanhados mensalmente, com fechamento consolidado semestralmente</w:t>
      </w:r>
      <w:r w:rsidR="00744CCF">
        <w:rPr>
          <w:rFonts w:cs="Arial"/>
          <w:szCs w:val="24"/>
        </w:rPr>
        <w:t xml:space="preserve"> até </w:t>
      </w:r>
      <w:r w:rsidR="00B21F1A">
        <w:rPr>
          <w:rFonts w:cs="Arial"/>
          <w:szCs w:val="24"/>
        </w:rPr>
        <w:t>o</w:t>
      </w:r>
      <w:r w:rsidR="00744CCF">
        <w:rPr>
          <w:rFonts w:cs="Arial"/>
          <w:szCs w:val="24"/>
        </w:rPr>
        <w:t xml:space="preserve"> ano de 2012</w:t>
      </w:r>
      <w:r w:rsidRPr="00744CCF">
        <w:rPr>
          <w:rFonts w:cs="Arial"/>
          <w:szCs w:val="24"/>
        </w:rPr>
        <w:t>.</w:t>
      </w:r>
      <w:r w:rsidR="00744CCF">
        <w:rPr>
          <w:rFonts w:cs="Arial"/>
          <w:szCs w:val="24"/>
        </w:rPr>
        <w:t xml:space="preserve"> A partir de 2013 o fechamento consolidado </w:t>
      </w:r>
      <w:r w:rsidR="000708D8">
        <w:rPr>
          <w:rFonts w:cs="Arial"/>
          <w:szCs w:val="24"/>
        </w:rPr>
        <w:t xml:space="preserve">vem ocorrendo </w:t>
      </w:r>
      <w:r w:rsidR="00744CCF">
        <w:rPr>
          <w:rFonts w:cs="Arial"/>
          <w:szCs w:val="24"/>
        </w:rPr>
        <w:t>trimestralmente.</w:t>
      </w:r>
    </w:p>
    <w:p w:rsidR="008D1D85" w:rsidRPr="00744CCF" w:rsidRDefault="008D1D85" w:rsidP="008D1D85">
      <w:pPr>
        <w:spacing w:line="360" w:lineRule="auto"/>
        <w:jc w:val="both"/>
        <w:rPr>
          <w:rFonts w:cs="Arial"/>
          <w:szCs w:val="24"/>
        </w:rPr>
      </w:pPr>
      <w:r w:rsidRPr="00744CCF">
        <w:rPr>
          <w:rFonts w:cs="Arial"/>
          <w:szCs w:val="24"/>
        </w:rPr>
        <w:t xml:space="preserve"> </w:t>
      </w:r>
    </w:p>
    <w:p w:rsidR="008D1D85" w:rsidRPr="00744CCF" w:rsidRDefault="008D1D85" w:rsidP="002C53D8">
      <w:pPr>
        <w:spacing w:line="360" w:lineRule="auto"/>
        <w:jc w:val="both"/>
        <w:rPr>
          <w:szCs w:val="24"/>
        </w:rPr>
      </w:pPr>
      <w:r w:rsidRPr="00744CCF">
        <w:rPr>
          <w:szCs w:val="24"/>
        </w:rPr>
        <w:t>No Planejamento Estratégico 2012/2014 foi recomendada a substituição dos indicadores IET e ICVC po</w:t>
      </w:r>
      <w:r w:rsidR="00B92621">
        <w:rPr>
          <w:szCs w:val="24"/>
        </w:rPr>
        <w:t>r um único indicador que retratasse</w:t>
      </w:r>
      <w:r w:rsidRPr="00744CCF">
        <w:rPr>
          <w:szCs w:val="24"/>
        </w:rPr>
        <w:t xml:space="preserve"> melhor a relação entre a Receita gerada através da comercialização nos espaços disponibilizados para tal. </w:t>
      </w:r>
    </w:p>
    <w:p w:rsidR="002C53D8" w:rsidRPr="00744CCF" w:rsidRDefault="00B92621" w:rsidP="002C53D8">
      <w:pPr>
        <w:spacing w:line="360" w:lineRule="auto"/>
        <w:jc w:val="both"/>
        <w:rPr>
          <w:szCs w:val="24"/>
        </w:rPr>
      </w:pPr>
      <w:r>
        <w:rPr>
          <w:szCs w:val="24"/>
        </w:rPr>
        <w:t xml:space="preserve">O entendimento comum da administração foi, não de substituir, mas sim, agregar um novo indicador com esta característica. </w:t>
      </w:r>
      <w:r w:rsidR="00ED4E99">
        <w:rPr>
          <w:szCs w:val="24"/>
        </w:rPr>
        <w:t>A</w:t>
      </w:r>
      <w:r w:rsidR="008D1D85" w:rsidRPr="00744CCF">
        <w:rPr>
          <w:szCs w:val="24"/>
        </w:rPr>
        <w:t xml:space="preserve">ssim, foi criado o </w:t>
      </w:r>
      <w:r w:rsidR="003F3AB2" w:rsidRPr="00744CCF">
        <w:rPr>
          <w:b/>
          <w:szCs w:val="24"/>
        </w:rPr>
        <w:t>IVO – Í</w:t>
      </w:r>
      <w:r w:rsidR="008D1D85" w:rsidRPr="00744CCF">
        <w:rPr>
          <w:b/>
          <w:szCs w:val="24"/>
        </w:rPr>
        <w:t>ndice de Volume por Ocupação</w:t>
      </w:r>
      <w:r w:rsidR="008D1D85" w:rsidRPr="00744CCF">
        <w:rPr>
          <w:szCs w:val="24"/>
        </w:rPr>
        <w:t>, calculado dividindo o volume comercializado na CEASA em toneladas pela área total ocupada em m</w:t>
      </w:r>
      <w:r w:rsidR="008D1D85" w:rsidRPr="00744CCF">
        <w:rPr>
          <w:szCs w:val="24"/>
          <w:vertAlign w:val="superscript"/>
        </w:rPr>
        <w:t>2</w:t>
      </w:r>
      <w:r w:rsidR="008D1D85" w:rsidRPr="00744CCF">
        <w:rPr>
          <w:szCs w:val="24"/>
        </w:rPr>
        <w:t>.</w:t>
      </w:r>
    </w:p>
    <w:p w:rsidR="002303C9" w:rsidRPr="00744CCF" w:rsidRDefault="002303C9">
      <w:pPr>
        <w:pStyle w:val="Ttulo9"/>
        <w:spacing w:line="360" w:lineRule="auto"/>
        <w:jc w:val="both"/>
        <w:rPr>
          <w:sz w:val="24"/>
          <w:szCs w:val="24"/>
          <w:u w:val="none"/>
        </w:rPr>
      </w:pPr>
    </w:p>
    <w:p w:rsidR="002303C9" w:rsidRPr="00744CCF" w:rsidRDefault="002303C9">
      <w:pPr>
        <w:pStyle w:val="Ttulo9"/>
        <w:spacing w:line="360" w:lineRule="auto"/>
        <w:jc w:val="both"/>
        <w:rPr>
          <w:sz w:val="24"/>
          <w:szCs w:val="24"/>
          <w:u w:val="none"/>
        </w:rPr>
      </w:pPr>
      <w:r w:rsidRPr="00744CCF">
        <w:rPr>
          <w:sz w:val="24"/>
          <w:szCs w:val="24"/>
          <w:u w:val="none"/>
        </w:rPr>
        <w:t xml:space="preserve">Além deles, outros 03 indicadores de tendência </w:t>
      </w:r>
      <w:r w:rsidRPr="00744CCF">
        <w:rPr>
          <w:i/>
          <w:iCs/>
          <w:sz w:val="24"/>
          <w:szCs w:val="24"/>
          <w:u w:val="none"/>
        </w:rPr>
        <w:t>(leading indicators</w:t>
      </w:r>
      <w:r w:rsidRPr="00744CCF">
        <w:rPr>
          <w:sz w:val="24"/>
          <w:szCs w:val="24"/>
          <w:u w:val="none"/>
        </w:rPr>
        <w:t>) foram definidos como forma de avaliação, os quais estão expressos a seguir:</w:t>
      </w:r>
    </w:p>
    <w:p w:rsidR="002303C9" w:rsidRPr="00744CCF" w:rsidRDefault="002303C9">
      <w:pPr>
        <w:pStyle w:val="Ttulo9"/>
        <w:spacing w:line="360" w:lineRule="auto"/>
        <w:jc w:val="both"/>
        <w:rPr>
          <w:sz w:val="24"/>
          <w:szCs w:val="24"/>
          <w:u w:val="none"/>
        </w:rPr>
      </w:pPr>
    </w:p>
    <w:tbl>
      <w:tblPr>
        <w:tblW w:w="9573" w:type="dxa"/>
        <w:jc w:val="center"/>
        <w:tblCellMar>
          <w:left w:w="70" w:type="dxa"/>
          <w:right w:w="70" w:type="dxa"/>
        </w:tblCellMar>
        <w:tblLook w:val="04A0"/>
      </w:tblPr>
      <w:tblGrid>
        <w:gridCol w:w="1954"/>
        <w:gridCol w:w="874"/>
        <w:gridCol w:w="3101"/>
        <w:gridCol w:w="1674"/>
        <w:gridCol w:w="2047"/>
      </w:tblGrid>
      <w:tr w:rsidR="00EE0BBB" w:rsidRPr="00744CCF" w:rsidTr="00EE0BBB">
        <w:trPr>
          <w:trHeight w:val="705"/>
          <w:jc w:val="center"/>
        </w:trPr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EE0BBB" w:rsidRPr="00744CCF" w:rsidRDefault="00EE0BBB" w:rsidP="00EE0BBB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744CCF">
              <w:rPr>
                <w:rFonts w:cs="Arial"/>
                <w:b/>
                <w:bCs/>
                <w:szCs w:val="24"/>
              </w:rPr>
              <w:t>INDICADOR</w:t>
            </w:r>
          </w:p>
        </w:tc>
        <w:tc>
          <w:tcPr>
            <w:tcW w:w="9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EE0BBB" w:rsidRPr="00744CCF" w:rsidRDefault="00EE0BBB" w:rsidP="00EE0BBB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744CCF">
              <w:rPr>
                <w:rFonts w:cs="Arial"/>
                <w:b/>
                <w:bCs/>
                <w:szCs w:val="24"/>
              </w:rPr>
              <w:t>SIGLA</w:t>
            </w:r>
          </w:p>
        </w:tc>
        <w:tc>
          <w:tcPr>
            <w:tcW w:w="2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EE0BBB" w:rsidRPr="00744CCF" w:rsidRDefault="00EE0BBB" w:rsidP="00EE0BBB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744CCF">
              <w:rPr>
                <w:rFonts w:cs="Arial"/>
                <w:b/>
                <w:bCs/>
                <w:szCs w:val="24"/>
              </w:rPr>
              <w:t>DESCRIÇÃO/FINALIDADE</w:t>
            </w:r>
          </w:p>
        </w:tc>
        <w:tc>
          <w:tcPr>
            <w:tcW w:w="22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EE0BBB" w:rsidRPr="00744CCF" w:rsidRDefault="00EE0BBB" w:rsidP="00EE0BBB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744CCF">
              <w:rPr>
                <w:rFonts w:cs="Arial"/>
                <w:b/>
                <w:bCs/>
                <w:szCs w:val="24"/>
              </w:rPr>
              <w:t>FORMA DE CÁLCULO</w:t>
            </w:r>
          </w:p>
        </w:tc>
        <w:tc>
          <w:tcPr>
            <w:tcW w:w="1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center"/>
            <w:hideMark/>
          </w:tcPr>
          <w:p w:rsidR="00EE0BBB" w:rsidRPr="00744CCF" w:rsidRDefault="00EE0BBB" w:rsidP="00EE0BBB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744CCF">
              <w:rPr>
                <w:rFonts w:cs="Arial"/>
                <w:b/>
                <w:bCs/>
                <w:szCs w:val="24"/>
              </w:rPr>
              <w:t>PERIODICIDADE DE APURAÇÃO</w:t>
            </w:r>
          </w:p>
        </w:tc>
      </w:tr>
      <w:tr w:rsidR="00EE0BBB" w:rsidRPr="00744CCF" w:rsidTr="00EE0BBB">
        <w:trPr>
          <w:trHeight w:val="1257"/>
          <w:jc w:val="center"/>
        </w:trPr>
        <w:tc>
          <w:tcPr>
            <w:tcW w:w="22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E0BBB" w:rsidRPr="00744CCF" w:rsidRDefault="00EE0BBB" w:rsidP="00EE0BBB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744CCF">
              <w:rPr>
                <w:rFonts w:cs="Arial"/>
                <w:b/>
                <w:bCs/>
                <w:szCs w:val="24"/>
              </w:rPr>
              <w:t>INSATISFAÇÃO DO CLIENTE EXTERNO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E0BBB" w:rsidRPr="00744CCF" w:rsidRDefault="00EE0BBB" w:rsidP="00EE0BBB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744CCF">
              <w:rPr>
                <w:rFonts w:cs="Arial"/>
                <w:b/>
                <w:bCs/>
                <w:szCs w:val="24"/>
              </w:rPr>
              <w:t>IICE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E0BBB" w:rsidRPr="00744CCF" w:rsidRDefault="00EE0BBB" w:rsidP="00EE0BBB">
            <w:pPr>
              <w:jc w:val="center"/>
              <w:rPr>
                <w:rFonts w:cs="Arial"/>
                <w:szCs w:val="24"/>
              </w:rPr>
            </w:pPr>
            <w:r w:rsidRPr="00744CCF">
              <w:rPr>
                <w:rFonts w:cs="Arial"/>
                <w:szCs w:val="24"/>
              </w:rPr>
              <w:t>AVALIAR O GRAU DE INSATISFAÇÃO DO PÚBLICO BENEFICIADO PELAS AÇÕES DA OS EM RELAÇÃO AOS ASPECTOS OPER</w:t>
            </w:r>
            <w:r w:rsidR="00746504" w:rsidRPr="00744CCF">
              <w:rPr>
                <w:rFonts w:cs="Arial"/>
                <w:szCs w:val="24"/>
              </w:rPr>
              <w:t>ACIONAIS, ESTRUTURAIS E DE GESTÃ</w:t>
            </w:r>
            <w:r w:rsidRPr="00744CCF">
              <w:rPr>
                <w:rFonts w:cs="Arial"/>
                <w:szCs w:val="24"/>
              </w:rPr>
              <w:t>O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E0BBB" w:rsidRPr="00744CCF" w:rsidRDefault="00EE0BBB" w:rsidP="00EE0BBB">
            <w:pPr>
              <w:jc w:val="center"/>
              <w:rPr>
                <w:rFonts w:cs="Arial"/>
                <w:szCs w:val="24"/>
              </w:rPr>
            </w:pPr>
            <w:r w:rsidRPr="00744CCF">
              <w:rPr>
                <w:rFonts w:cs="Arial"/>
                <w:szCs w:val="24"/>
              </w:rPr>
              <w:t>PONTUAÇÃO ORIUNDA DA PESQUISA DE SATISFAÇÃO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E0BBB" w:rsidRPr="00744CCF" w:rsidRDefault="00EE0BBB" w:rsidP="00EE0BBB">
            <w:pPr>
              <w:jc w:val="center"/>
              <w:rPr>
                <w:rFonts w:cs="Arial"/>
                <w:szCs w:val="24"/>
              </w:rPr>
            </w:pPr>
            <w:r w:rsidRPr="00744CCF">
              <w:rPr>
                <w:rFonts w:cs="Arial"/>
                <w:szCs w:val="24"/>
              </w:rPr>
              <w:t>ANUAL</w:t>
            </w:r>
          </w:p>
        </w:tc>
      </w:tr>
      <w:tr w:rsidR="00EE0BBB" w:rsidRPr="00744CCF" w:rsidTr="00EE0BBB">
        <w:trPr>
          <w:trHeight w:val="1269"/>
          <w:jc w:val="center"/>
        </w:trPr>
        <w:tc>
          <w:tcPr>
            <w:tcW w:w="22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E0BBB" w:rsidRPr="00744CCF" w:rsidRDefault="00EE0BBB" w:rsidP="00EE0BBB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744CCF">
              <w:rPr>
                <w:rFonts w:cs="Arial"/>
                <w:b/>
                <w:bCs/>
                <w:szCs w:val="24"/>
              </w:rPr>
              <w:t>SATISFAÇÃO DO CLIENTE INTERNO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E0BBB" w:rsidRPr="00744CCF" w:rsidRDefault="00EE0BBB" w:rsidP="00EE0BBB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744CCF">
              <w:rPr>
                <w:rFonts w:cs="Arial"/>
                <w:b/>
                <w:bCs/>
                <w:szCs w:val="24"/>
              </w:rPr>
              <w:t>ISCI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E0BBB" w:rsidRPr="00744CCF" w:rsidRDefault="00EE0BBB" w:rsidP="00EE0BBB">
            <w:pPr>
              <w:jc w:val="center"/>
              <w:rPr>
                <w:rFonts w:cs="Arial"/>
                <w:szCs w:val="24"/>
              </w:rPr>
            </w:pPr>
            <w:r w:rsidRPr="00744CCF">
              <w:rPr>
                <w:rFonts w:cs="Arial"/>
                <w:szCs w:val="24"/>
              </w:rPr>
              <w:t>AVALIAR A SATISFAÇÃO DOS FUNCIONÁRIOS E TERCEIRIZADOS EM RELAÇÃO A ASPECTOS OPERACIONAIS, ESTRUTURAIS E DE GESTÃO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E0BBB" w:rsidRPr="00744CCF" w:rsidRDefault="00EE0BBB" w:rsidP="00EE0BBB">
            <w:pPr>
              <w:jc w:val="center"/>
              <w:rPr>
                <w:rFonts w:cs="Arial"/>
                <w:szCs w:val="24"/>
              </w:rPr>
            </w:pPr>
            <w:r w:rsidRPr="00744CCF">
              <w:rPr>
                <w:rFonts w:cs="Arial"/>
                <w:szCs w:val="24"/>
              </w:rPr>
              <w:t>PONTUAÇÃO ORIUNDA DA PESQUISA DE SATISFAÇÃO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E0BBB" w:rsidRPr="00744CCF" w:rsidRDefault="00EE0BBB" w:rsidP="00EE0BBB">
            <w:pPr>
              <w:jc w:val="center"/>
              <w:rPr>
                <w:rFonts w:cs="Arial"/>
                <w:szCs w:val="24"/>
              </w:rPr>
            </w:pPr>
            <w:r w:rsidRPr="00744CCF">
              <w:rPr>
                <w:rFonts w:cs="Arial"/>
                <w:szCs w:val="24"/>
              </w:rPr>
              <w:t>ANUAL</w:t>
            </w:r>
          </w:p>
        </w:tc>
      </w:tr>
      <w:tr w:rsidR="00EE0BBB" w:rsidRPr="00744CCF" w:rsidTr="00EE0BBB">
        <w:trPr>
          <w:trHeight w:val="988"/>
          <w:jc w:val="center"/>
        </w:trPr>
        <w:tc>
          <w:tcPr>
            <w:tcW w:w="22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E0BBB" w:rsidRPr="00744CCF" w:rsidRDefault="00EE0BBB" w:rsidP="00EE0BBB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744CCF">
              <w:rPr>
                <w:rFonts w:cs="Arial"/>
                <w:b/>
                <w:bCs/>
                <w:szCs w:val="24"/>
              </w:rPr>
              <w:t>IMAGEM DA ORGANIZAÇÃO PERANTE A SOCIEDADE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E0BBB" w:rsidRPr="00744CCF" w:rsidRDefault="00EE0BBB" w:rsidP="00EE0BBB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744CCF">
              <w:rPr>
                <w:rFonts w:cs="Arial"/>
                <w:b/>
                <w:bCs/>
                <w:szCs w:val="24"/>
              </w:rPr>
              <w:t>IIOS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E0BBB" w:rsidRPr="00744CCF" w:rsidRDefault="00EE0BBB" w:rsidP="00EE0BBB">
            <w:pPr>
              <w:jc w:val="center"/>
              <w:rPr>
                <w:rFonts w:cs="Arial"/>
                <w:szCs w:val="24"/>
              </w:rPr>
            </w:pPr>
            <w:r w:rsidRPr="00744CCF">
              <w:rPr>
                <w:rFonts w:cs="Arial"/>
                <w:szCs w:val="24"/>
              </w:rPr>
              <w:t>MONITORAR A ACEITAÇÃO E IMAGEM DA ORGANIZAÇÃO PELA SOCIEDADE LOCAL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E0BBB" w:rsidRPr="00744CCF" w:rsidRDefault="00EE0BBB" w:rsidP="00EE0BBB">
            <w:pPr>
              <w:jc w:val="center"/>
              <w:rPr>
                <w:rFonts w:cs="Arial"/>
                <w:szCs w:val="24"/>
              </w:rPr>
            </w:pPr>
            <w:r w:rsidRPr="00744CCF">
              <w:rPr>
                <w:rFonts w:cs="Arial"/>
                <w:szCs w:val="24"/>
              </w:rPr>
              <w:t>DIVIDIR O TOTAL DE NOTÍCIAS FAVORÁVEIS NA MÍDIA IMPRESSA PELO TOTAL DE NOTÍCIAS NA MÍDIA IMPRESSA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E0BBB" w:rsidRPr="00744CCF" w:rsidRDefault="00EE0BBB" w:rsidP="00EE0BBB">
            <w:pPr>
              <w:jc w:val="center"/>
              <w:rPr>
                <w:rFonts w:cs="Arial"/>
                <w:szCs w:val="24"/>
              </w:rPr>
            </w:pPr>
            <w:r w:rsidRPr="00744CCF">
              <w:rPr>
                <w:rFonts w:cs="Arial"/>
                <w:szCs w:val="24"/>
              </w:rPr>
              <w:t>ANUAL</w:t>
            </w:r>
          </w:p>
        </w:tc>
      </w:tr>
    </w:tbl>
    <w:p w:rsidR="00564374" w:rsidRPr="00744CCF" w:rsidRDefault="00564374">
      <w:pPr>
        <w:pStyle w:val="Ttulo9"/>
        <w:spacing w:line="360" w:lineRule="auto"/>
        <w:jc w:val="both"/>
        <w:rPr>
          <w:sz w:val="24"/>
          <w:szCs w:val="24"/>
          <w:u w:val="none"/>
        </w:rPr>
      </w:pPr>
    </w:p>
    <w:p w:rsidR="002303C9" w:rsidRPr="00744CCF" w:rsidRDefault="00330027">
      <w:pPr>
        <w:pStyle w:val="Ttulo9"/>
        <w:spacing w:line="360" w:lineRule="auto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 xml:space="preserve">A partir de 21012 o indicador IIOS passou também a considerar a mídia de televisão. </w:t>
      </w:r>
      <w:r w:rsidR="007E39DC" w:rsidRPr="007E39DC">
        <w:rPr>
          <w:sz w:val="24"/>
          <w:szCs w:val="24"/>
          <w:u w:val="none"/>
        </w:rPr>
        <w:t>A verificação desses indicadores tem o objetivo de monitorar a percepção externa a respeito das ações tomadas pela CEASA-PE/ O.S.</w:t>
      </w:r>
    </w:p>
    <w:p w:rsidR="002303C9" w:rsidRPr="00744CCF" w:rsidRDefault="002303C9">
      <w:pPr>
        <w:pStyle w:val="Ttulo9"/>
        <w:spacing w:line="360" w:lineRule="auto"/>
        <w:jc w:val="both"/>
        <w:rPr>
          <w:sz w:val="24"/>
          <w:szCs w:val="24"/>
          <w:u w:val="none"/>
        </w:rPr>
      </w:pPr>
      <w:r w:rsidRPr="00744CCF">
        <w:rPr>
          <w:sz w:val="24"/>
          <w:szCs w:val="24"/>
          <w:u w:val="none"/>
        </w:rPr>
        <w:br w:type="page"/>
      </w:r>
    </w:p>
    <w:p w:rsidR="002303C9" w:rsidRPr="00744CCF" w:rsidRDefault="002303C9" w:rsidP="00D74C92">
      <w:pPr>
        <w:pStyle w:val="Ttulo"/>
        <w:numPr>
          <w:ilvl w:val="0"/>
          <w:numId w:val="7"/>
        </w:numPr>
        <w:jc w:val="both"/>
      </w:pPr>
      <w:r w:rsidRPr="00744CCF">
        <w:lastRenderedPageBreak/>
        <w:t>Considerações sobre a Análise dos Indicadores</w:t>
      </w:r>
    </w:p>
    <w:p w:rsidR="002303C9" w:rsidRPr="00744CCF" w:rsidRDefault="002303C9">
      <w:pPr>
        <w:rPr>
          <w:szCs w:val="24"/>
        </w:rPr>
      </w:pPr>
    </w:p>
    <w:p w:rsidR="002303C9" w:rsidRPr="00744CCF" w:rsidRDefault="000708D8">
      <w:pPr>
        <w:spacing w:line="360" w:lineRule="auto"/>
        <w:jc w:val="both"/>
        <w:rPr>
          <w:szCs w:val="24"/>
        </w:rPr>
      </w:pPr>
      <w:r>
        <w:rPr>
          <w:szCs w:val="24"/>
        </w:rPr>
        <w:t xml:space="preserve">Podemos ressaltar </w:t>
      </w:r>
      <w:r w:rsidR="002303C9" w:rsidRPr="00744CCF">
        <w:rPr>
          <w:szCs w:val="24"/>
        </w:rPr>
        <w:t>que os resultados analisados a seguir devem expressar</w:t>
      </w:r>
      <w:r w:rsidR="00564374" w:rsidRPr="00744CCF">
        <w:rPr>
          <w:szCs w:val="24"/>
        </w:rPr>
        <w:t xml:space="preserve"> </w:t>
      </w:r>
      <w:r w:rsidR="00066852" w:rsidRPr="00744CCF">
        <w:rPr>
          <w:szCs w:val="24"/>
        </w:rPr>
        <w:t xml:space="preserve">o efeito das ações </w:t>
      </w:r>
      <w:r w:rsidR="002303C9" w:rsidRPr="00744CCF">
        <w:rPr>
          <w:szCs w:val="24"/>
        </w:rPr>
        <w:t xml:space="preserve">desenvolvidas na O.S. a partir do que ficou definido no </w:t>
      </w:r>
      <w:r w:rsidR="002303C9" w:rsidRPr="00744CCF">
        <w:rPr>
          <w:b/>
          <w:bCs/>
          <w:szCs w:val="24"/>
        </w:rPr>
        <w:t>Plano Estratégico</w:t>
      </w:r>
      <w:r w:rsidR="0063137F">
        <w:rPr>
          <w:b/>
          <w:bCs/>
          <w:szCs w:val="24"/>
        </w:rPr>
        <w:t xml:space="preserve"> 2014/2016</w:t>
      </w:r>
      <w:r w:rsidR="002303C9" w:rsidRPr="00744CCF">
        <w:rPr>
          <w:szCs w:val="24"/>
        </w:rPr>
        <w:t>, onde cada atividade fundamenta-se em objetivos claramente definidos a partir das Forças Direcionadoras da nova organização (Aspectos Indutores da Gestão Estratégica).</w:t>
      </w:r>
    </w:p>
    <w:p w:rsidR="002303C9" w:rsidRPr="00744CCF" w:rsidRDefault="002303C9">
      <w:pPr>
        <w:spacing w:line="360" w:lineRule="auto"/>
        <w:jc w:val="both"/>
        <w:rPr>
          <w:szCs w:val="24"/>
        </w:rPr>
      </w:pPr>
    </w:p>
    <w:p w:rsidR="002303C9" w:rsidRPr="00744CCF" w:rsidRDefault="002303C9">
      <w:pPr>
        <w:spacing w:line="360" w:lineRule="auto"/>
        <w:jc w:val="both"/>
        <w:rPr>
          <w:szCs w:val="24"/>
        </w:rPr>
      </w:pPr>
      <w:r w:rsidRPr="00744CCF">
        <w:rPr>
          <w:szCs w:val="24"/>
        </w:rPr>
        <w:t>Os vetores que impulsionam o desempenho dos indicadores foram definidos com base nas linhas mestras de ação, a saber:</w:t>
      </w:r>
    </w:p>
    <w:p w:rsidR="002303C9" w:rsidRPr="00744CCF" w:rsidRDefault="002303C9" w:rsidP="00D74C92">
      <w:pPr>
        <w:numPr>
          <w:ilvl w:val="0"/>
          <w:numId w:val="5"/>
        </w:numPr>
        <w:spacing w:before="120" w:after="120"/>
        <w:rPr>
          <w:szCs w:val="24"/>
        </w:rPr>
      </w:pPr>
      <w:r w:rsidRPr="00744CCF">
        <w:rPr>
          <w:szCs w:val="24"/>
        </w:rPr>
        <w:t>Concepção Institucional</w:t>
      </w:r>
    </w:p>
    <w:p w:rsidR="002303C9" w:rsidRPr="00744CCF" w:rsidRDefault="002303C9" w:rsidP="00D74C92">
      <w:pPr>
        <w:numPr>
          <w:ilvl w:val="0"/>
          <w:numId w:val="5"/>
        </w:numPr>
        <w:spacing w:before="120" w:after="120"/>
        <w:rPr>
          <w:szCs w:val="24"/>
        </w:rPr>
      </w:pPr>
      <w:r w:rsidRPr="00744CCF">
        <w:rPr>
          <w:szCs w:val="24"/>
        </w:rPr>
        <w:t xml:space="preserve">Gestão </w:t>
      </w:r>
      <w:r w:rsidR="002521D7" w:rsidRPr="00744CCF">
        <w:rPr>
          <w:szCs w:val="24"/>
        </w:rPr>
        <w:t>Autossustentável</w:t>
      </w:r>
    </w:p>
    <w:p w:rsidR="002303C9" w:rsidRPr="00744CCF" w:rsidRDefault="002303C9" w:rsidP="00D74C92">
      <w:pPr>
        <w:numPr>
          <w:ilvl w:val="0"/>
          <w:numId w:val="5"/>
        </w:numPr>
        <w:spacing w:before="120" w:after="120"/>
        <w:rPr>
          <w:szCs w:val="24"/>
        </w:rPr>
      </w:pPr>
      <w:r w:rsidRPr="00744CCF">
        <w:rPr>
          <w:szCs w:val="24"/>
        </w:rPr>
        <w:t>Gestão Empreendedora</w:t>
      </w:r>
    </w:p>
    <w:p w:rsidR="002303C9" w:rsidRPr="00744CCF" w:rsidRDefault="002303C9" w:rsidP="00D74C92">
      <w:pPr>
        <w:numPr>
          <w:ilvl w:val="0"/>
          <w:numId w:val="5"/>
        </w:numPr>
        <w:spacing w:before="120" w:after="120"/>
        <w:rPr>
          <w:szCs w:val="24"/>
        </w:rPr>
      </w:pPr>
      <w:r w:rsidRPr="00744CCF">
        <w:rPr>
          <w:szCs w:val="24"/>
        </w:rPr>
        <w:t>Fomento à Base Social.</w:t>
      </w:r>
    </w:p>
    <w:p w:rsidR="001C78C5" w:rsidRPr="00744CCF" w:rsidRDefault="001C78C5" w:rsidP="001C78C5">
      <w:pPr>
        <w:spacing w:before="120" w:after="120"/>
        <w:ind w:left="720"/>
        <w:rPr>
          <w:szCs w:val="24"/>
        </w:rPr>
      </w:pPr>
    </w:p>
    <w:p w:rsidR="002303C9" w:rsidRPr="00744CCF" w:rsidRDefault="002303C9">
      <w:pPr>
        <w:spacing w:line="440" w:lineRule="exact"/>
        <w:jc w:val="both"/>
        <w:rPr>
          <w:szCs w:val="24"/>
        </w:rPr>
      </w:pPr>
      <w:r w:rsidRPr="00744CCF">
        <w:rPr>
          <w:szCs w:val="24"/>
        </w:rPr>
        <w:t xml:space="preserve">A metodologia de análise fundamenta-se, portanto, na evolução dos resultados a partir do início da operação da nova estrutura. Considera-se o mês de fevereiro/2004 como marco inicial e também como um mês de transição, apesar de </w:t>
      </w:r>
      <w:r w:rsidR="009B16D4" w:rsidRPr="00744CCF">
        <w:rPr>
          <w:szCs w:val="24"/>
        </w:rPr>
        <w:t>incluí-lo</w:t>
      </w:r>
      <w:r w:rsidRPr="00744CCF">
        <w:rPr>
          <w:szCs w:val="24"/>
        </w:rPr>
        <w:t xml:space="preserve"> na apuração dos indicadores.</w:t>
      </w:r>
    </w:p>
    <w:p w:rsidR="002303C9" w:rsidRPr="00744CCF" w:rsidRDefault="002303C9">
      <w:pPr>
        <w:spacing w:line="440" w:lineRule="exact"/>
        <w:jc w:val="both"/>
        <w:rPr>
          <w:szCs w:val="24"/>
        </w:rPr>
      </w:pPr>
    </w:p>
    <w:p w:rsidR="002303C9" w:rsidRPr="00744CCF" w:rsidRDefault="002303C9">
      <w:pPr>
        <w:spacing w:line="440" w:lineRule="exact"/>
        <w:jc w:val="both"/>
        <w:rPr>
          <w:szCs w:val="24"/>
        </w:rPr>
      </w:pPr>
      <w:r w:rsidRPr="00744CCF">
        <w:rPr>
          <w:szCs w:val="24"/>
        </w:rPr>
        <w:t>Dessa forma, será realizada uma aval</w:t>
      </w:r>
      <w:r w:rsidR="00564374" w:rsidRPr="00744CCF">
        <w:rPr>
          <w:szCs w:val="24"/>
        </w:rPr>
        <w:t xml:space="preserve">iação global, considerando </w:t>
      </w:r>
      <w:r w:rsidR="005B5997" w:rsidRPr="00744CCF">
        <w:rPr>
          <w:szCs w:val="24"/>
        </w:rPr>
        <w:t>o período</w:t>
      </w:r>
      <w:r w:rsidRPr="00744CCF">
        <w:rPr>
          <w:szCs w:val="24"/>
        </w:rPr>
        <w:t xml:space="preserve"> de funcionamento da nova estrutura como Organização Social, ou seja</w:t>
      </w:r>
      <w:r w:rsidR="009B16D4" w:rsidRPr="00744CCF">
        <w:rPr>
          <w:szCs w:val="24"/>
        </w:rPr>
        <w:t>,</w:t>
      </w:r>
      <w:r w:rsidRPr="00744CCF">
        <w:rPr>
          <w:szCs w:val="24"/>
        </w:rPr>
        <w:t xml:space="preserve"> a partir do mês de fevereiro de 2004 até </w:t>
      </w:r>
      <w:r w:rsidR="007E39DC">
        <w:rPr>
          <w:szCs w:val="24"/>
        </w:rPr>
        <w:t xml:space="preserve">dezembro </w:t>
      </w:r>
      <w:r w:rsidR="007B3CC7">
        <w:rPr>
          <w:szCs w:val="24"/>
        </w:rPr>
        <w:t>de 201</w:t>
      </w:r>
      <w:r w:rsidR="0063137F">
        <w:rPr>
          <w:szCs w:val="24"/>
        </w:rPr>
        <w:t>6</w:t>
      </w:r>
      <w:r w:rsidR="002521D7">
        <w:rPr>
          <w:szCs w:val="24"/>
        </w:rPr>
        <w:t>.</w:t>
      </w:r>
    </w:p>
    <w:p w:rsidR="002303C9" w:rsidRPr="00744CCF" w:rsidRDefault="002303C9">
      <w:pPr>
        <w:spacing w:line="440" w:lineRule="exact"/>
        <w:jc w:val="both"/>
        <w:rPr>
          <w:szCs w:val="24"/>
        </w:rPr>
      </w:pPr>
    </w:p>
    <w:p w:rsidR="002303C9" w:rsidRPr="00744CCF" w:rsidRDefault="002303C9">
      <w:pPr>
        <w:spacing w:line="440" w:lineRule="exact"/>
        <w:jc w:val="both"/>
        <w:rPr>
          <w:szCs w:val="24"/>
        </w:rPr>
      </w:pPr>
      <w:r w:rsidRPr="00744CCF">
        <w:rPr>
          <w:szCs w:val="24"/>
        </w:rPr>
        <w:t>Também serão avaliados os aspectos particulares de cada indicador, considerando sua evolução ao longo desse período.</w:t>
      </w:r>
    </w:p>
    <w:p w:rsidR="002303C9" w:rsidRPr="00744CCF" w:rsidRDefault="002303C9">
      <w:pPr>
        <w:spacing w:line="440" w:lineRule="exact"/>
        <w:jc w:val="both"/>
        <w:rPr>
          <w:szCs w:val="24"/>
        </w:rPr>
      </w:pPr>
      <w:r w:rsidRPr="00744CCF">
        <w:rPr>
          <w:szCs w:val="24"/>
        </w:rPr>
        <w:br w:type="page"/>
      </w:r>
    </w:p>
    <w:p w:rsidR="002303C9" w:rsidRPr="00744CCF" w:rsidRDefault="002303C9">
      <w:pPr>
        <w:spacing w:line="440" w:lineRule="exact"/>
        <w:jc w:val="both"/>
        <w:rPr>
          <w:szCs w:val="24"/>
        </w:rPr>
      </w:pPr>
      <w:r w:rsidRPr="00744CCF">
        <w:rPr>
          <w:szCs w:val="24"/>
        </w:rPr>
        <w:lastRenderedPageBreak/>
        <w:t xml:space="preserve">Os “Valores de Referência” mencionados na análise foram estabelecidos no Contrato de Gestão e ajustados conforme </w:t>
      </w:r>
      <w:r w:rsidR="007C49AF" w:rsidRPr="00744CCF">
        <w:rPr>
          <w:szCs w:val="24"/>
        </w:rPr>
        <w:t>o Plano Estratégico de Ação 201</w:t>
      </w:r>
      <w:r w:rsidR="0063137F">
        <w:rPr>
          <w:szCs w:val="24"/>
        </w:rPr>
        <w:t>4</w:t>
      </w:r>
      <w:r w:rsidR="00C17E39" w:rsidRPr="00744CCF">
        <w:rPr>
          <w:szCs w:val="24"/>
        </w:rPr>
        <w:t>-</w:t>
      </w:r>
      <w:r w:rsidR="007C49AF" w:rsidRPr="00744CCF">
        <w:rPr>
          <w:szCs w:val="24"/>
        </w:rPr>
        <w:t>20</w:t>
      </w:r>
      <w:r w:rsidR="0063137F">
        <w:rPr>
          <w:szCs w:val="24"/>
        </w:rPr>
        <w:t>16</w:t>
      </w:r>
      <w:r w:rsidRPr="00744CCF">
        <w:rPr>
          <w:szCs w:val="24"/>
        </w:rPr>
        <w:t xml:space="preserve">, a fim de estimularem cada vez mais a continuidade das melhorias propostas. </w:t>
      </w:r>
    </w:p>
    <w:p w:rsidR="002303C9" w:rsidRPr="00744CCF" w:rsidRDefault="002303C9">
      <w:pPr>
        <w:spacing w:line="440" w:lineRule="exact"/>
        <w:jc w:val="both"/>
        <w:rPr>
          <w:szCs w:val="24"/>
        </w:rPr>
      </w:pPr>
    </w:p>
    <w:p w:rsidR="002303C9" w:rsidRPr="00744CCF" w:rsidRDefault="002303C9">
      <w:pPr>
        <w:spacing w:line="440" w:lineRule="exact"/>
        <w:jc w:val="both"/>
        <w:rPr>
          <w:szCs w:val="24"/>
        </w:rPr>
      </w:pPr>
      <w:r w:rsidRPr="00744CCF">
        <w:rPr>
          <w:szCs w:val="24"/>
        </w:rPr>
        <w:t xml:space="preserve">Para aferição desses indicadores, foram considerados os documentos oficiais que compõem o Sistema de Informações Gerenciais e Contábeis </w:t>
      </w:r>
      <w:r w:rsidR="003F1AF2" w:rsidRPr="00744CCF">
        <w:rPr>
          <w:szCs w:val="24"/>
        </w:rPr>
        <w:t>da CEASA</w:t>
      </w:r>
      <w:r w:rsidR="00F560D4" w:rsidRPr="00744CCF">
        <w:rPr>
          <w:szCs w:val="24"/>
        </w:rPr>
        <w:t>-PE/O.S</w:t>
      </w:r>
      <w:r w:rsidR="003F1AF2" w:rsidRPr="00744CCF">
        <w:rPr>
          <w:szCs w:val="24"/>
        </w:rPr>
        <w:t>, como Balancete Mensal,</w:t>
      </w:r>
      <w:r w:rsidRPr="00744CCF">
        <w:rPr>
          <w:szCs w:val="24"/>
        </w:rPr>
        <w:t xml:space="preserve"> Balanço Patrimonial, Levantamento de Ocupação de Área, Controle de Arrecadação das Tarifas e demais Relatórios Gerenciais.</w:t>
      </w:r>
    </w:p>
    <w:p w:rsidR="002303C9" w:rsidRPr="00744CCF" w:rsidRDefault="002303C9">
      <w:pPr>
        <w:spacing w:line="440" w:lineRule="exact"/>
        <w:jc w:val="both"/>
        <w:rPr>
          <w:szCs w:val="24"/>
        </w:rPr>
      </w:pPr>
    </w:p>
    <w:p w:rsidR="002303C9" w:rsidRPr="00744CCF" w:rsidRDefault="002303C9">
      <w:pPr>
        <w:spacing w:line="360" w:lineRule="auto"/>
        <w:jc w:val="both"/>
        <w:rPr>
          <w:szCs w:val="24"/>
        </w:rPr>
      </w:pPr>
      <w:r w:rsidRPr="00744CCF">
        <w:rPr>
          <w:szCs w:val="24"/>
        </w:rPr>
        <w:br w:type="page"/>
      </w:r>
    </w:p>
    <w:p w:rsidR="002303C9" w:rsidRPr="007B3CC7" w:rsidRDefault="002303C9" w:rsidP="00D74C92">
      <w:pPr>
        <w:pStyle w:val="Ttulo"/>
        <w:numPr>
          <w:ilvl w:val="0"/>
          <w:numId w:val="7"/>
        </w:numPr>
        <w:jc w:val="both"/>
      </w:pPr>
      <w:r w:rsidRPr="007B3CC7">
        <w:lastRenderedPageBreak/>
        <w:t>Análise dos Indicadores</w:t>
      </w:r>
    </w:p>
    <w:p w:rsidR="002303C9" w:rsidRPr="00744CCF" w:rsidRDefault="002303C9">
      <w:pPr>
        <w:rPr>
          <w:szCs w:val="24"/>
        </w:rPr>
      </w:pPr>
    </w:p>
    <w:p w:rsidR="00DF2BFB" w:rsidRPr="00744CCF" w:rsidRDefault="002303C9" w:rsidP="00DF2BFB">
      <w:pPr>
        <w:spacing w:line="360" w:lineRule="auto"/>
        <w:jc w:val="both"/>
        <w:rPr>
          <w:szCs w:val="24"/>
        </w:rPr>
      </w:pPr>
      <w:r w:rsidRPr="00744CCF">
        <w:rPr>
          <w:szCs w:val="24"/>
        </w:rPr>
        <w:t xml:space="preserve">A seguir, são apresentados os resultados obtidos através do levantamento de dados realizado. Será </w:t>
      </w:r>
      <w:r w:rsidR="008A3BCB" w:rsidRPr="00744CCF">
        <w:rPr>
          <w:szCs w:val="24"/>
        </w:rPr>
        <w:t>procedida</w:t>
      </w:r>
      <w:r w:rsidRPr="00744CCF">
        <w:rPr>
          <w:szCs w:val="24"/>
        </w:rPr>
        <w:t xml:space="preserve"> uma comparação do desempenho desses indicadores </w:t>
      </w:r>
      <w:r w:rsidR="00D224D4" w:rsidRPr="00744CCF">
        <w:rPr>
          <w:szCs w:val="24"/>
        </w:rPr>
        <w:t xml:space="preserve">nos anos de </w:t>
      </w:r>
      <w:smartTag w:uri="urn:schemas-microsoft-com:office:smarttags" w:element="metricconverter">
        <w:smartTagPr>
          <w:attr w:name="ProductID" w:val="2004 a"/>
        </w:smartTagPr>
        <w:r w:rsidR="00D224D4" w:rsidRPr="00744CCF">
          <w:rPr>
            <w:szCs w:val="24"/>
          </w:rPr>
          <w:t>2004 a</w:t>
        </w:r>
      </w:smartTag>
      <w:r w:rsidR="00D224D4" w:rsidRPr="00744CCF">
        <w:rPr>
          <w:szCs w:val="24"/>
        </w:rPr>
        <w:t xml:space="preserve"> 201</w:t>
      </w:r>
      <w:r w:rsidR="0063137F">
        <w:rPr>
          <w:szCs w:val="24"/>
        </w:rPr>
        <w:t>6</w:t>
      </w:r>
      <w:r w:rsidRPr="00744CCF">
        <w:rPr>
          <w:szCs w:val="24"/>
        </w:rPr>
        <w:t>, bem como à média no período total de funcionamento da O.S. até o presente</w:t>
      </w:r>
      <w:r w:rsidR="001A745B" w:rsidRPr="00744CCF">
        <w:rPr>
          <w:szCs w:val="24"/>
        </w:rPr>
        <w:t>.</w:t>
      </w:r>
    </w:p>
    <w:p w:rsidR="00DE2901" w:rsidRPr="00744CCF" w:rsidRDefault="00DE2901" w:rsidP="00CB3881">
      <w:pPr>
        <w:spacing w:line="360" w:lineRule="auto"/>
        <w:rPr>
          <w:szCs w:val="24"/>
        </w:rPr>
      </w:pPr>
    </w:p>
    <w:p w:rsidR="008F3773" w:rsidRPr="00D0233A" w:rsidRDefault="002303C9" w:rsidP="00CB3881">
      <w:pPr>
        <w:spacing w:line="360" w:lineRule="auto"/>
        <w:rPr>
          <w:b/>
          <w:bCs/>
          <w:i/>
          <w:iCs/>
          <w:color w:val="000000"/>
          <w:szCs w:val="24"/>
        </w:rPr>
      </w:pPr>
      <w:r w:rsidRPr="00D0233A">
        <w:rPr>
          <w:b/>
          <w:bCs/>
          <w:i/>
          <w:iCs/>
          <w:color w:val="000000"/>
          <w:szCs w:val="24"/>
        </w:rPr>
        <w:t xml:space="preserve">Quadro 01: Indicadores de Posição – </w:t>
      </w:r>
      <w:smartTag w:uri="urn:schemas-microsoft-com:office:smarttags" w:element="metricconverter">
        <w:smartTagPr>
          <w:attr w:name="ProductID" w:val="2004 a"/>
        </w:smartTagPr>
        <w:r w:rsidR="00C91023" w:rsidRPr="00D0233A">
          <w:rPr>
            <w:b/>
            <w:bCs/>
            <w:i/>
            <w:iCs/>
            <w:color w:val="000000"/>
            <w:szCs w:val="24"/>
          </w:rPr>
          <w:t>2004 a</w:t>
        </w:r>
      </w:smartTag>
      <w:r w:rsidR="00D224D4" w:rsidRPr="00D0233A">
        <w:rPr>
          <w:b/>
          <w:bCs/>
          <w:i/>
          <w:iCs/>
          <w:color w:val="000000"/>
          <w:szCs w:val="24"/>
        </w:rPr>
        <w:t xml:space="preserve"> 201</w:t>
      </w:r>
      <w:r w:rsidR="0063137F">
        <w:rPr>
          <w:b/>
          <w:bCs/>
          <w:i/>
          <w:iCs/>
          <w:color w:val="000000"/>
          <w:szCs w:val="24"/>
        </w:rPr>
        <w:t>6</w:t>
      </w:r>
    </w:p>
    <w:p w:rsidR="00CB3881" w:rsidRPr="00744CCF" w:rsidRDefault="00CB3881" w:rsidP="00004798">
      <w:pPr>
        <w:spacing w:line="360" w:lineRule="auto"/>
        <w:jc w:val="center"/>
        <w:rPr>
          <w:szCs w:val="24"/>
        </w:rPr>
      </w:pPr>
    </w:p>
    <w:p w:rsidR="00D224D4" w:rsidRPr="00744CCF" w:rsidRDefault="0053094C" w:rsidP="00D224D4">
      <w:pPr>
        <w:spacing w:line="480" w:lineRule="auto"/>
        <w:jc w:val="center"/>
        <w:rPr>
          <w:szCs w:val="24"/>
        </w:rPr>
      </w:pPr>
      <w:r w:rsidRPr="0053094C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806450</wp:posOffset>
            </wp:positionH>
            <wp:positionV relativeFrom="paragraph">
              <wp:posOffset>120015</wp:posOffset>
            </wp:positionV>
            <wp:extent cx="4766310" cy="4693920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59CD" w:rsidRDefault="007D59CD">
      <w:pPr>
        <w:rPr>
          <w:rFonts w:ascii="Calibri Light" w:hAnsi="Calibri Light"/>
          <w:b/>
          <w:bCs/>
          <w:kern w:val="28"/>
          <w:sz w:val="32"/>
          <w:szCs w:val="32"/>
        </w:rPr>
      </w:pPr>
      <w:r>
        <w:br w:type="page"/>
      </w:r>
    </w:p>
    <w:p w:rsidR="002303C9" w:rsidRPr="00744CCF" w:rsidRDefault="002303C9" w:rsidP="00D74C92">
      <w:pPr>
        <w:pStyle w:val="Ttulo"/>
        <w:numPr>
          <w:ilvl w:val="1"/>
          <w:numId w:val="8"/>
        </w:numPr>
        <w:jc w:val="both"/>
      </w:pPr>
      <w:r w:rsidRPr="00744CCF">
        <w:lastRenderedPageBreak/>
        <w:t>IPCF</w:t>
      </w:r>
    </w:p>
    <w:p w:rsidR="002303C9" w:rsidRPr="00744CCF" w:rsidRDefault="002303C9">
      <w:pPr>
        <w:spacing w:line="420" w:lineRule="exact"/>
        <w:ind w:left="360"/>
        <w:jc w:val="both"/>
        <w:rPr>
          <w:szCs w:val="24"/>
        </w:rPr>
      </w:pPr>
    </w:p>
    <w:p w:rsidR="00B149C6" w:rsidRPr="00744CCF" w:rsidRDefault="002303C9" w:rsidP="00F43A15">
      <w:pPr>
        <w:spacing w:line="460" w:lineRule="exact"/>
        <w:jc w:val="both"/>
        <w:rPr>
          <w:szCs w:val="24"/>
        </w:rPr>
      </w:pPr>
      <w:r w:rsidRPr="00744CCF">
        <w:rPr>
          <w:b/>
          <w:bCs/>
          <w:szCs w:val="24"/>
        </w:rPr>
        <w:t>O IPCF (Indicador de Participação dos Custos Fixos na Receita Total)</w:t>
      </w:r>
      <w:r w:rsidR="00B149C6" w:rsidRPr="00744CCF">
        <w:rPr>
          <w:szCs w:val="24"/>
        </w:rPr>
        <w:t xml:space="preserve"> </w:t>
      </w:r>
    </w:p>
    <w:p w:rsidR="00A27CC2" w:rsidRDefault="00B303DC" w:rsidP="00F43A15">
      <w:pPr>
        <w:spacing w:line="460" w:lineRule="exact"/>
        <w:jc w:val="both"/>
        <w:rPr>
          <w:szCs w:val="24"/>
        </w:rPr>
      </w:pPr>
      <w:r w:rsidRPr="00744CCF">
        <w:rPr>
          <w:szCs w:val="24"/>
        </w:rPr>
        <w:t>O indicador m</w:t>
      </w:r>
      <w:r w:rsidR="002303C9" w:rsidRPr="00744CCF">
        <w:rPr>
          <w:szCs w:val="24"/>
        </w:rPr>
        <w:t xml:space="preserve">ede a representatividade dos custos fixos da estrutura em relação à Receita Total do período. São considerados </w:t>
      </w:r>
      <w:r w:rsidR="002303C9" w:rsidRPr="0096229F">
        <w:rPr>
          <w:b/>
          <w:szCs w:val="24"/>
        </w:rPr>
        <w:t>Custos Fixos aqueles que não sofrem variação proporcional em relação à variação de receita,</w:t>
      </w:r>
      <w:r w:rsidR="00775B4B" w:rsidRPr="00744CCF">
        <w:rPr>
          <w:szCs w:val="24"/>
        </w:rPr>
        <w:t xml:space="preserve"> tais como a folha de pagamento, materiais e encargos diversos </w:t>
      </w:r>
      <w:r w:rsidR="002303C9" w:rsidRPr="00744CCF">
        <w:rPr>
          <w:szCs w:val="24"/>
        </w:rPr>
        <w:t>da O.S.</w:t>
      </w:r>
      <w:r w:rsidR="003B310E" w:rsidRPr="00744CCF">
        <w:rPr>
          <w:szCs w:val="24"/>
        </w:rPr>
        <w:t xml:space="preserve"> </w:t>
      </w:r>
    </w:p>
    <w:p w:rsidR="00A27CC2" w:rsidRDefault="00A27CC2" w:rsidP="00F43A15">
      <w:pPr>
        <w:spacing w:line="460" w:lineRule="exact"/>
        <w:jc w:val="both"/>
        <w:rPr>
          <w:szCs w:val="24"/>
        </w:rPr>
      </w:pPr>
    </w:p>
    <w:p w:rsidR="008B027F" w:rsidRDefault="003B310E" w:rsidP="00F43A15">
      <w:pPr>
        <w:spacing w:line="460" w:lineRule="exact"/>
        <w:jc w:val="both"/>
        <w:rPr>
          <w:szCs w:val="24"/>
        </w:rPr>
      </w:pPr>
      <w:r w:rsidRPr="00744CCF">
        <w:rPr>
          <w:szCs w:val="24"/>
        </w:rPr>
        <w:t>O indicador apresent</w:t>
      </w:r>
      <w:r w:rsidR="0061425C">
        <w:rPr>
          <w:szCs w:val="24"/>
        </w:rPr>
        <w:t xml:space="preserve">ou </w:t>
      </w:r>
      <w:r w:rsidRPr="00744CCF">
        <w:rPr>
          <w:szCs w:val="24"/>
        </w:rPr>
        <w:t>queda no</w:t>
      </w:r>
      <w:r w:rsidR="0061425C">
        <w:rPr>
          <w:szCs w:val="24"/>
        </w:rPr>
        <w:t xml:space="preserve"> período de 2004 até 2012, porém nos anos de 2013, 2014 e 2015 ficou em 17,5%, 18,5% e 20,5%, respectivame</w:t>
      </w:r>
      <w:r w:rsidR="00273E75">
        <w:rPr>
          <w:szCs w:val="24"/>
        </w:rPr>
        <w:t>nte. Em 2015</w:t>
      </w:r>
      <w:r w:rsidR="00ED4E99">
        <w:rPr>
          <w:szCs w:val="24"/>
        </w:rPr>
        <w:t xml:space="preserve">, em função </w:t>
      </w:r>
      <w:r w:rsidR="00273E75" w:rsidRPr="00273E75">
        <w:rPr>
          <w:szCs w:val="24"/>
        </w:rPr>
        <w:t>do reflexo da crise estabelecida no Brasil e no Estado de PE, o Processo nº 056.2011.I.DL.016.SAD celebrado com a Secretaria Estadual de Saúde, responsável pelo financiamento do Con</w:t>
      </w:r>
      <w:r w:rsidR="00273E75">
        <w:rPr>
          <w:szCs w:val="24"/>
        </w:rPr>
        <w:t>trato com o CEASA, não conseguiu</w:t>
      </w:r>
      <w:r w:rsidR="00273E75" w:rsidRPr="00273E75">
        <w:rPr>
          <w:szCs w:val="24"/>
        </w:rPr>
        <w:t xml:space="preserve"> manter esse financiamento em dia, e consequentemente foi acordado com os fornecedores que parte das despesas contraídas no exercício, fossem faturadas mediante liber</w:t>
      </w:r>
      <w:r w:rsidR="00273E75">
        <w:rPr>
          <w:szCs w:val="24"/>
        </w:rPr>
        <w:t xml:space="preserve">ação dos recursos em 2016 pela </w:t>
      </w:r>
      <w:r w:rsidR="00273E75" w:rsidRPr="00273E75">
        <w:rPr>
          <w:szCs w:val="24"/>
        </w:rPr>
        <w:t>Sec</w:t>
      </w:r>
      <w:r w:rsidR="00273E75">
        <w:rPr>
          <w:szCs w:val="24"/>
        </w:rPr>
        <w:t>retaria Estadual de Saúde de PE. Este fato, aliado ao processo interno de reclassificação do Plano de Contas da O.S., t</w:t>
      </w:r>
      <w:r w:rsidR="00273E75" w:rsidRPr="00273E75">
        <w:rPr>
          <w:szCs w:val="24"/>
        </w:rPr>
        <w:t xml:space="preserve">eve impacto </w:t>
      </w:r>
      <w:r w:rsidR="00273E75">
        <w:rPr>
          <w:szCs w:val="24"/>
        </w:rPr>
        <w:t>significativo</w:t>
      </w:r>
      <w:r w:rsidR="00273E75" w:rsidRPr="00273E75">
        <w:rPr>
          <w:szCs w:val="24"/>
        </w:rPr>
        <w:t xml:space="preserve"> para o aumento dess</w:t>
      </w:r>
      <w:r w:rsidR="00273E75">
        <w:rPr>
          <w:szCs w:val="24"/>
        </w:rPr>
        <w:t>e índice, reposicionando-o</w:t>
      </w:r>
      <w:r w:rsidR="005C4110">
        <w:rPr>
          <w:szCs w:val="24"/>
        </w:rPr>
        <w:t xml:space="preserve"> no patamar dos 40%, </w:t>
      </w:r>
      <w:r w:rsidR="00330027">
        <w:rPr>
          <w:szCs w:val="24"/>
        </w:rPr>
        <w:t xml:space="preserve">mas </w:t>
      </w:r>
      <w:r w:rsidR="005C4110">
        <w:rPr>
          <w:szCs w:val="24"/>
        </w:rPr>
        <w:t>a</w:t>
      </w:r>
      <w:r w:rsidR="0061425C">
        <w:rPr>
          <w:szCs w:val="24"/>
        </w:rPr>
        <w:t xml:space="preserve">inda </w:t>
      </w:r>
      <w:r w:rsidRPr="00744CCF">
        <w:rPr>
          <w:szCs w:val="24"/>
        </w:rPr>
        <w:t xml:space="preserve">abaixo do percentual máximo de </w:t>
      </w:r>
      <w:r w:rsidR="007D59CD" w:rsidRPr="00744CCF">
        <w:rPr>
          <w:szCs w:val="24"/>
        </w:rPr>
        <w:t>referência</w:t>
      </w:r>
      <w:r w:rsidR="00ED4E99">
        <w:rPr>
          <w:szCs w:val="24"/>
        </w:rPr>
        <w:t xml:space="preserve"> que é de 50</w:t>
      </w:r>
      <w:r w:rsidRPr="00744CCF">
        <w:rPr>
          <w:szCs w:val="24"/>
        </w:rPr>
        <w:t xml:space="preserve">%. </w:t>
      </w:r>
    </w:p>
    <w:p w:rsidR="0061425C" w:rsidRDefault="0061425C" w:rsidP="00F43A15">
      <w:pPr>
        <w:spacing w:line="460" w:lineRule="exact"/>
        <w:jc w:val="both"/>
        <w:rPr>
          <w:szCs w:val="24"/>
        </w:rPr>
      </w:pPr>
    </w:p>
    <w:p w:rsidR="006E349B" w:rsidRPr="00744CCF" w:rsidRDefault="002303C9" w:rsidP="00F43A15">
      <w:pPr>
        <w:spacing w:line="460" w:lineRule="exact"/>
        <w:jc w:val="both"/>
        <w:rPr>
          <w:szCs w:val="24"/>
        </w:rPr>
      </w:pPr>
      <w:r w:rsidRPr="00744CCF">
        <w:rPr>
          <w:szCs w:val="24"/>
        </w:rPr>
        <w:t>No gr</w:t>
      </w:r>
      <w:r w:rsidR="00330027">
        <w:rPr>
          <w:szCs w:val="24"/>
        </w:rPr>
        <w:t>á</w:t>
      </w:r>
      <w:r w:rsidRPr="00744CCF">
        <w:rPr>
          <w:szCs w:val="24"/>
        </w:rPr>
        <w:t xml:space="preserve">fico a seguir, é representada a evolução desse indicador ao longo </w:t>
      </w:r>
      <w:r w:rsidR="00B24DCD" w:rsidRPr="00744CCF">
        <w:rPr>
          <w:szCs w:val="24"/>
        </w:rPr>
        <w:t>do período avaliado</w:t>
      </w:r>
      <w:r w:rsidRPr="00744CCF">
        <w:rPr>
          <w:szCs w:val="24"/>
        </w:rPr>
        <w:t xml:space="preserve"> e seu comparativo:</w:t>
      </w:r>
    </w:p>
    <w:p w:rsidR="0023115D" w:rsidRPr="00744CCF" w:rsidRDefault="0023115D" w:rsidP="00F43A15">
      <w:pPr>
        <w:spacing w:line="460" w:lineRule="exact"/>
        <w:jc w:val="both"/>
        <w:rPr>
          <w:szCs w:val="24"/>
        </w:rPr>
      </w:pPr>
    </w:p>
    <w:p w:rsidR="00460B89" w:rsidRPr="00744CCF" w:rsidRDefault="005C4110" w:rsidP="00504B46">
      <w:pPr>
        <w:spacing w:line="480" w:lineRule="auto"/>
        <w:jc w:val="center"/>
        <w:rPr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4838400" cy="3020400"/>
            <wp:effectExtent l="0" t="0" r="635" b="8890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400" cy="302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425C" w:rsidRDefault="0061425C">
      <w:pPr>
        <w:rPr>
          <w:rFonts w:ascii="Calibri Light" w:hAnsi="Calibri Light"/>
          <w:b/>
          <w:bCs/>
          <w:kern w:val="28"/>
          <w:sz w:val="32"/>
          <w:szCs w:val="32"/>
        </w:rPr>
      </w:pPr>
      <w:r>
        <w:br w:type="page"/>
      </w:r>
    </w:p>
    <w:p w:rsidR="002303C9" w:rsidRPr="00744CCF" w:rsidRDefault="002303C9" w:rsidP="00D74C92">
      <w:pPr>
        <w:pStyle w:val="Ttulo"/>
        <w:numPr>
          <w:ilvl w:val="1"/>
          <w:numId w:val="8"/>
        </w:numPr>
        <w:jc w:val="both"/>
      </w:pPr>
      <w:r w:rsidRPr="00744CCF">
        <w:lastRenderedPageBreak/>
        <w:t>ILC</w:t>
      </w:r>
    </w:p>
    <w:p w:rsidR="002303C9" w:rsidRPr="00744CCF" w:rsidRDefault="002303C9">
      <w:pPr>
        <w:spacing w:line="360" w:lineRule="auto"/>
        <w:ind w:left="360"/>
        <w:jc w:val="both"/>
        <w:rPr>
          <w:szCs w:val="24"/>
        </w:rPr>
      </w:pPr>
    </w:p>
    <w:p w:rsidR="003B10A1" w:rsidRPr="00744CCF" w:rsidRDefault="002303C9">
      <w:pPr>
        <w:spacing w:line="360" w:lineRule="auto"/>
        <w:jc w:val="both"/>
        <w:rPr>
          <w:szCs w:val="24"/>
        </w:rPr>
      </w:pPr>
      <w:r w:rsidRPr="00744CCF">
        <w:rPr>
          <w:b/>
          <w:bCs/>
          <w:szCs w:val="24"/>
        </w:rPr>
        <w:t>O ILC (Indicador de Liquidez Corrente)</w:t>
      </w:r>
      <w:r w:rsidR="00C60997" w:rsidRPr="00744CCF">
        <w:rPr>
          <w:b/>
          <w:bCs/>
          <w:szCs w:val="24"/>
        </w:rPr>
        <w:t xml:space="preserve"> </w:t>
      </w:r>
      <w:r w:rsidR="00C60997" w:rsidRPr="00744CCF">
        <w:rPr>
          <w:bCs/>
          <w:szCs w:val="24"/>
        </w:rPr>
        <w:t>mede</w:t>
      </w:r>
      <w:r w:rsidRPr="00744CCF">
        <w:rPr>
          <w:szCs w:val="24"/>
        </w:rPr>
        <w:t xml:space="preserve"> a capacidade da Organização em saldar suas obrigações de curto prazo. </w:t>
      </w:r>
    </w:p>
    <w:p w:rsidR="0061425C" w:rsidRDefault="0061425C">
      <w:pPr>
        <w:spacing w:line="360" w:lineRule="auto"/>
        <w:jc w:val="both"/>
        <w:rPr>
          <w:szCs w:val="24"/>
        </w:rPr>
      </w:pPr>
    </w:p>
    <w:p w:rsidR="00662BF0" w:rsidRPr="005C4110" w:rsidRDefault="00B53B70">
      <w:pPr>
        <w:spacing w:line="360" w:lineRule="auto"/>
        <w:jc w:val="both"/>
        <w:rPr>
          <w:szCs w:val="24"/>
        </w:rPr>
      </w:pPr>
      <w:r w:rsidRPr="00744CCF">
        <w:rPr>
          <w:szCs w:val="24"/>
        </w:rPr>
        <w:t>Ob</w:t>
      </w:r>
      <w:r w:rsidR="00253F60" w:rsidRPr="00744CCF">
        <w:rPr>
          <w:szCs w:val="24"/>
        </w:rPr>
        <w:t>s</w:t>
      </w:r>
      <w:r w:rsidR="000D395F" w:rsidRPr="00744CCF">
        <w:rPr>
          <w:szCs w:val="24"/>
        </w:rPr>
        <w:t xml:space="preserve">erva-se </w:t>
      </w:r>
      <w:r w:rsidR="00377A81">
        <w:rPr>
          <w:szCs w:val="24"/>
        </w:rPr>
        <w:t xml:space="preserve">que </w:t>
      </w:r>
      <w:r w:rsidR="005C4110">
        <w:rPr>
          <w:szCs w:val="24"/>
        </w:rPr>
        <w:t>desde o ano de 2010 este indicador está acima de 1 e atinge 1,19 na média histórica, ou seja,</w:t>
      </w:r>
      <w:r w:rsidR="00377A81">
        <w:rPr>
          <w:szCs w:val="24"/>
        </w:rPr>
        <w:t xml:space="preserve"> permanece com um desempenho </w:t>
      </w:r>
      <w:r w:rsidR="00DB487D" w:rsidRPr="00744CCF">
        <w:rPr>
          <w:szCs w:val="24"/>
        </w:rPr>
        <w:t>acima</w:t>
      </w:r>
      <w:r w:rsidR="002303C9" w:rsidRPr="00744CCF">
        <w:rPr>
          <w:szCs w:val="24"/>
        </w:rPr>
        <w:t xml:space="preserve"> da meta </w:t>
      </w:r>
      <w:r w:rsidR="00F85D47" w:rsidRPr="00744CCF">
        <w:rPr>
          <w:szCs w:val="24"/>
        </w:rPr>
        <w:t xml:space="preserve">estabelecida </w:t>
      </w:r>
      <w:r w:rsidR="00F560D4" w:rsidRPr="00744CCF">
        <w:rPr>
          <w:szCs w:val="24"/>
        </w:rPr>
        <w:t>(maior do que 1,00</w:t>
      </w:r>
      <w:r w:rsidR="002303C9" w:rsidRPr="00744CCF">
        <w:rPr>
          <w:szCs w:val="24"/>
        </w:rPr>
        <w:t>)</w:t>
      </w:r>
      <w:r w:rsidR="00A80ECF" w:rsidRPr="00744CCF">
        <w:rPr>
          <w:szCs w:val="24"/>
        </w:rPr>
        <w:t>.</w:t>
      </w:r>
      <w:r w:rsidR="00662554" w:rsidRPr="00744CCF">
        <w:rPr>
          <w:szCs w:val="24"/>
        </w:rPr>
        <w:t xml:space="preserve"> </w:t>
      </w:r>
    </w:p>
    <w:p w:rsidR="00A27CC2" w:rsidRDefault="00A27CC2">
      <w:pPr>
        <w:spacing w:line="360" w:lineRule="auto"/>
        <w:jc w:val="both"/>
        <w:rPr>
          <w:szCs w:val="24"/>
        </w:rPr>
      </w:pPr>
    </w:p>
    <w:p w:rsidR="002303C9" w:rsidRPr="00744CCF" w:rsidRDefault="002303C9">
      <w:pPr>
        <w:spacing w:line="360" w:lineRule="auto"/>
        <w:jc w:val="both"/>
        <w:rPr>
          <w:szCs w:val="24"/>
        </w:rPr>
      </w:pPr>
      <w:r w:rsidRPr="00744CCF">
        <w:rPr>
          <w:szCs w:val="24"/>
        </w:rPr>
        <w:t xml:space="preserve">No gráfico a seguir, registra-se </w:t>
      </w:r>
      <w:r w:rsidR="002711F0" w:rsidRPr="00744CCF">
        <w:rPr>
          <w:szCs w:val="24"/>
        </w:rPr>
        <w:t>o desempenho no período</w:t>
      </w:r>
      <w:r w:rsidR="00BF43D4" w:rsidRPr="00744CCF">
        <w:rPr>
          <w:szCs w:val="24"/>
        </w:rPr>
        <w:t>:</w:t>
      </w:r>
    </w:p>
    <w:p w:rsidR="004A5D45" w:rsidRPr="00744CCF" w:rsidRDefault="005C4110" w:rsidP="00D1048A">
      <w:pPr>
        <w:spacing w:line="360" w:lineRule="auto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838400" cy="3020400"/>
            <wp:effectExtent l="0" t="0" r="635" b="889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400" cy="302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266C" w:rsidRPr="00744CCF" w:rsidRDefault="0074266C" w:rsidP="0074266C">
      <w:pPr>
        <w:spacing w:line="360" w:lineRule="auto"/>
        <w:jc w:val="both"/>
        <w:rPr>
          <w:color w:val="FF0000"/>
          <w:szCs w:val="24"/>
        </w:rPr>
      </w:pPr>
    </w:p>
    <w:p w:rsidR="00DA009A" w:rsidRDefault="00DA009A">
      <w:pPr>
        <w:rPr>
          <w:rFonts w:ascii="Calibri Light" w:hAnsi="Calibri Light"/>
          <w:b/>
          <w:bCs/>
          <w:kern w:val="28"/>
          <w:sz w:val="32"/>
          <w:szCs w:val="32"/>
        </w:rPr>
      </w:pPr>
      <w:r>
        <w:br w:type="page"/>
      </w:r>
    </w:p>
    <w:p w:rsidR="0041377C" w:rsidRDefault="0041377C" w:rsidP="00D74C92">
      <w:pPr>
        <w:pStyle w:val="Ttulo"/>
        <w:numPr>
          <w:ilvl w:val="1"/>
          <w:numId w:val="8"/>
        </w:numPr>
        <w:jc w:val="both"/>
      </w:pPr>
      <w:r w:rsidRPr="00A53D96">
        <w:lastRenderedPageBreak/>
        <w:t>I</w:t>
      </w:r>
      <w:r>
        <w:t>V</w:t>
      </w:r>
      <w:r w:rsidRPr="00A53D96">
        <w:t>O</w:t>
      </w:r>
    </w:p>
    <w:p w:rsidR="0041377C" w:rsidRDefault="0041377C" w:rsidP="0041377C">
      <w:pPr>
        <w:spacing w:line="360" w:lineRule="auto"/>
        <w:jc w:val="both"/>
        <w:rPr>
          <w:rFonts w:cs="Arial"/>
          <w:b/>
          <w:bCs/>
          <w:szCs w:val="24"/>
          <w:u w:val="single"/>
        </w:rPr>
      </w:pPr>
    </w:p>
    <w:p w:rsidR="0041377C" w:rsidRDefault="0041377C" w:rsidP="0041377C">
      <w:pPr>
        <w:spacing w:line="360" w:lineRule="auto"/>
        <w:jc w:val="both"/>
        <w:rPr>
          <w:rFonts w:cs="Arial"/>
          <w:szCs w:val="24"/>
        </w:rPr>
      </w:pPr>
      <w:r w:rsidRPr="00A53D96">
        <w:rPr>
          <w:rFonts w:cs="Arial"/>
          <w:szCs w:val="24"/>
        </w:rPr>
        <w:t xml:space="preserve">O </w:t>
      </w:r>
      <w:r w:rsidRPr="00A53D96">
        <w:rPr>
          <w:rFonts w:cs="Arial"/>
          <w:b/>
          <w:bCs/>
          <w:szCs w:val="24"/>
        </w:rPr>
        <w:t>I</w:t>
      </w:r>
      <w:r>
        <w:rPr>
          <w:rFonts w:cs="Arial"/>
          <w:b/>
          <w:bCs/>
          <w:szCs w:val="24"/>
        </w:rPr>
        <w:t>V</w:t>
      </w:r>
      <w:r w:rsidRPr="00A53D96">
        <w:rPr>
          <w:rFonts w:cs="Arial"/>
          <w:b/>
          <w:bCs/>
          <w:szCs w:val="24"/>
        </w:rPr>
        <w:t>O (</w:t>
      </w:r>
      <w:r w:rsidRPr="00276B85">
        <w:rPr>
          <w:rFonts w:cs="Arial"/>
          <w:b/>
          <w:bCs/>
          <w:szCs w:val="24"/>
        </w:rPr>
        <w:t>Índice</w:t>
      </w:r>
      <w:r>
        <w:rPr>
          <w:rFonts w:cs="Arial"/>
          <w:b/>
          <w:bCs/>
          <w:szCs w:val="24"/>
        </w:rPr>
        <w:t xml:space="preserve"> </w:t>
      </w:r>
      <w:r w:rsidRPr="00276B85">
        <w:rPr>
          <w:rFonts w:cs="Arial"/>
          <w:b/>
          <w:bCs/>
          <w:szCs w:val="24"/>
        </w:rPr>
        <w:t>de Volume por Ocupação</w:t>
      </w:r>
      <w:r w:rsidRPr="00A53D96">
        <w:rPr>
          <w:rFonts w:cs="Arial"/>
          <w:b/>
          <w:bCs/>
          <w:szCs w:val="24"/>
        </w:rPr>
        <w:t xml:space="preserve">) </w:t>
      </w:r>
      <w:r w:rsidRPr="00A53D96">
        <w:rPr>
          <w:rFonts w:cs="Arial"/>
          <w:bCs/>
          <w:szCs w:val="24"/>
        </w:rPr>
        <w:t>mede</w:t>
      </w:r>
      <w:r w:rsidRPr="00A53D96">
        <w:rPr>
          <w:rFonts w:cs="Arial"/>
          <w:szCs w:val="24"/>
        </w:rPr>
        <w:t xml:space="preserve"> a capacidade da Organização em </w:t>
      </w:r>
      <w:r>
        <w:rPr>
          <w:rFonts w:cs="Arial"/>
          <w:szCs w:val="24"/>
        </w:rPr>
        <w:t>comercializar seus produtos em relação à área ocupada</w:t>
      </w:r>
      <w:r w:rsidRPr="00A53D9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 xml:space="preserve">Este índice foi recomendado em estudos anteriores e começou a ser adotado à partir do ano de 2012. </w:t>
      </w:r>
    </w:p>
    <w:p w:rsidR="0074266C" w:rsidRDefault="0074266C">
      <w:pPr>
        <w:spacing w:line="360" w:lineRule="auto"/>
        <w:jc w:val="both"/>
        <w:rPr>
          <w:szCs w:val="24"/>
        </w:rPr>
      </w:pPr>
    </w:p>
    <w:p w:rsidR="00536E3C" w:rsidRDefault="005F75C2" w:rsidP="00D1048A">
      <w:pPr>
        <w:spacing w:line="360" w:lineRule="auto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838400" cy="3020400"/>
            <wp:effectExtent l="0" t="0" r="635" b="889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400" cy="302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2B24" w:rsidRDefault="00FD2B24" w:rsidP="00D1048A">
      <w:pPr>
        <w:spacing w:line="360" w:lineRule="auto"/>
        <w:jc w:val="center"/>
        <w:rPr>
          <w:szCs w:val="24"/>
        </w:rPr>
      </w:pPr>
    </w:p>
    <w:p w:rsidR="00FD2B24" w:rsidRDefault="00FD2B24" w:rsidP="00FD2B24">
      <w:pPr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Podemos observar que é o primeiro ano que este indicador fica abaixo</w:t>
      </w:r>
      <w:r w:rsidRPr="00317F47">
        <w:rPr>
          <w:rFonts w:cs="Arial"/>
          <w:szCs w:val="24"/>
        </w:rPr>
        <w:t xml:space="preserve"> da meta es</w:t>
      </w:r>
      <w:r>
        <w:rPr>
          <w:rFonts w:cs="Arial"/>
          <w:szCs w:val="24"/>
        </w:rPr>
        <w:t>tabelecida (maior do que 1,00). Apesar da ampliação da área ocupada para comercialização de produtos, a CEASA sofreu uma queda global de cerca de 1% no seu volume comercializado em comparação com o ano de 2015, como está demonstrado no</w:t>
      </w:r>
      <w:r w:rsidR="00330027">
        <w:rPr>
          <w:rFonts w:cs="Arial"/>
          <w:szCs w:val="24"/>
        </w:rPr>
        <w:t>s</w:t>
      </w:r>
      <w:r>
        <w:rPr>
          <w:rFonts w:cs="Arial"/>
          <w:szCs w:val="24"/>
        </w:rPr>
        <w:t xml:space="preserve"> quadro</w:t>
      </w:r>
      <w:r w:rsidR="00330027">
        <w:rPr>
          <w:rFonts w:cs="Arial"/>
          <w:szCs w:val="24"/>
        </w:rPr>
        <w:t>s</w:t>
      </w:r>
      <w:r>
        <w:rPr>
          <w:rFonts w:cs="Arial"/>
          <w:szCs w:val="24"/>
        </w:rPr>
        <w:t xml:space="preserve"> a seguir:</w:t>
      </w:r>
    </w:p>
    <w:p w:rsidR="00FD2B24" w:rsidRDefault="00FD2B24" w:rsidP="00FD2B24">
      <w:pPr>
        <w:spacing w:line="360" w:lineRule="auto"/>
        <w:jc w:val="both"/>
        <w:rPr>
          <w:rFonts w:cs="Arial"/>
          <w:szCs w:val="24"/>
        </w:rPr>
      </w:pPr>
    </w:p>
    <w:p w:rsidR="00FD2B24" w:rsidRDefault="00330027" w:rsidP="00D1048A">
      <w:pPr>
        <w:spacing w:line="360" w:lineRule="auto"/>
        <w:jc w:val="center"/>
        <w:rPr>
          <w:szCs w:val="24"/>
        </w:rPr>
      </w:pPr>
      <w:r w:rsidRPr="00330027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64135</wp:posOffset>
            </wp:positionV>
            <wp:extent cx="4579620" cy="631917"/>
            <wp:effectExtent l="0" t="0" r="0" b="0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63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2B24" w:rsidRDefault="00330027" w:rsidP="00FD2B24">
      <w:pPr>
        <w:rPr>
          <w:szCs w:val="24"/>
        </w:rPr>
      </w:pPr>
      <w:r w:rsidRPr="00330027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786130</wp:posOffset>
            </wp:positionV>
            <wp:extent cx="5212080" cy="638068"/>
            <wp:effectExtent l="0" t="0" r="0" b="0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63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2B24">
        <w:rPr>
          <w:szCs w:val="24"/>
        </w:rPr>
        <w:br w:type="page"/>
      </w:r>
    </w:p>
    <w:p w:rsidR="002303C9" w:rsidRPr="00330027" w:rsidRDefault="002303C9" w:rsidP="00D74C92">
      <w:pPr>
        <w:pStyle w:val="Ttulo"/>
        <w:numPr>
          <w:ilvl w:val="1"/>
          <w:numId w:val="8"/>
        </w:numPr>
        <w:jc w:val="both"/>
      </w:pPr>
      <w:r w:rsidRPr="00330027">
        <w:lastRenderedPageBreak/>
        <w:t>IOAD</w:t>
      </w:r>
      <w:r w:rsidR="005B3BE7" w:rsidRPr="00330027">
        <w:t xml:space="preserve"> </w:t>
      </w:r>
    </w:p>
    <w:p w:rsidR="002303C9" w:rsidRPr="00744CCF" w:rsidRDefault="002303C9">
      <w:pPr>
        <w:spacing w:line="360" w:lineRule="auto"/>
        <w:ind w:left="360"/>
        <w:jc w:val="both"/>
        <w:rPr>
          <w:szCs w:val="24"/>
        </w:rPr>
      </w:pPr>
    </w:p>
    <w:p w:rsidR="00A43BBF" w:rsidRPr="00744CCF" w:rsidRDefault="002303C9">
      <w:pPr>
        <w:spacing w:line="360" w:lineRule="auto"/>
        <w:jc w:val="both"/>
        <w:rPr>
          <w:szCs w:val="24"/>
        </w:rPr>
      </w:pPr>
      <w:r w:rsidRPr="00744CCF">
        <w:rPr>
          <w:szCs w:val="24"/>
        </w:rPr>
        <w:t xml:space="preserve">O </w:t>
      </w:r>
      <w:r w:rsidRPr="00744CCF">
        <w:rPr>
          <w:b/>
          <w:bCs/>
          <w:szCs w:val="24"/>
        </w:rPr>
        <w:t>IOAD (Indicador de Ocupação da Área Disponível)</w:t>
      </w:r>
      <w:r w:rsidR="008B71CF" w:rsidRPr="00744CCF">
        <w:rPr>
          <w:b/>
          <w:bCs/>
          <w:szCs w:val="24"/>
        </w:rPr>
        <w:t xml:space="preserve"> </w:t>
      </w:r>
      <w:r w:rsidR="00B669C0" w:rsidRPr="00744CCF">
        <w:rPr>
          <w:bCs/>
          <w:szCs w:val="24"/>
        </w:rPr>
        <w:t>m</w:t>
      </w:r>
      <w:r w:rsidRPr="00744CCF">
        <w:rPr>
          <w:szCs w:val="24"/>
        </w:rPr>
        <w:t>ede o percentual da área disponível para ocupação que efetivamente</w:t>
      </w:r>
      <w:r w:rsidR="00792428" w:rsidRPr="00744CCF">
        <w:rPr>
          <w:szCs w:val="24"/>
        </w:rPr>
        <w:t xml:space="preserve"> gera Receita direta para a O.S</w:t>
      </w:r>
      <w:r w:rsidRPr="00744CCF">
        <w:rPr>
          <w:szCs w:val="24"/>
        </w:rPr>
        <w:t>. Cabe salientar, porém, que algumas áreas po</w:t>
      </w:r>
      <w:r w:rsidR="00B669C0" w:rsidRPr="00744CCF">
        <w:rPr>
          <w:szCs w:val="24"/>
        </w:rPr>
        <w:t>d</w:t>
      </w:r>
      <w:r w:rsidRPr="00744CCF">
        <w:rPr>
          <w:szCs w:val="24"/>
        </w:rPr>
        <w:t>em ser cedidas e outras podem gerar Receitas não proporcionais a sua área física, se comparadas com a média. Assim, comparativamente em dois períodos distintos, podemos ter um percentual de ocupação menor e uma receita maior, ou vice-versa, a depender do tipo de contrato estabelecido com o permissionário</w:t>
      </w:r>
      <w:r w:rsidRPr="00744CCF">
        <w:rPr>
          <w:color w:val="FF0000"/>
          <w:szCs w:val="24"/>
        </w:rPr>
        <w:t>.</w:t>
      </w:r>
    </w:p>
    <w:p w:rsidR="00A43BBF" w:rsidRPr="00744CCF" w:rsidRDefault="00A43BBF">
      <w:pPr>
        <w:spacing w:line="360" w:lineRule="auto"/>
        <w:jc w:val="both"/>
        <w:rPr>
          <w:color w:val="FF0000"/>
          <w:szCs w:val="24"/>
        </w:rPr>
      </w:pPr>
    </w:p>
    <w:p w:rsidR="002303C9" w:rsidRPr="00744CCF" w:rsidRDefault="002303C9">
      <w:pPr>
        <w:spacing w:line="360" w:lineRule="auto"/>
        <w:jc w:val="both"/>
        <w:rPr>
          <w:szCs w:val="24"/>
        </w:rPr>
      </w:pPr>
      <w:r w:rsidRPr="00744CCF">
        <w:rPr>
          <w:szCs w:val="24"/>
        </w:rPr>
        <w:t>A meta estabelecida para este indicador é bastante arrojada, pois prevê 100% de ocupação da área disponível para locação comercial.</w:t>
      </w:r>
      <w:r w:rsidR="00A27CC2">
        <w:rPr>
          <w:szCs w:val="24"/>
        </w:rPr>
        <w:t xml:space="preserve"> </w:t>
      </w:r>
      <w:r w:rsidRPr="00744CCF">
        <w:rPr>
          <w:szCs w:val="24"/>
        </w:rPr>
        <w:t xml:space="preserve">Após diversos redimensionamentos em função de áreas </w:t>
      </w:r>
      <w:r w:rsidR="009B16D4" w:rsidRPr="00744CCF">
        <w:rPr>
          <w:szCs w:val="24"/>
        </w:rPr>
        <w:t>subutilizadas</w:t>
      </w:r>
      <w:r w:rsidRPr="00744CCF">
        <w:rPr>
          <w:szCs w:val="24"/>
        </w:rPr>
        <w:t>, a CEASA d</w:t>
      </w:r>
      <w:r w:rsidR="002711F0" w:rsidRPr="00744CCF">
        <w:rPr>
          <w:szCs w:val="24"/>
        </w:rPr>
        <w:t xml:space="preserve">isponibiliza hoje </w:t>
      </w:r>
      <w:r w:rsidR="00B00AB1">
        <w:rPr>
          <w:szCs w:val="24"/>
        </w:rPr>
        <w:t>mais</w:t>
      </w:r>
      <w:r w:rsidR="002711F0" w:rsidRPr="00744CCF">
        <w:rPr>
          <w:szCs w:val="24"/>
        </w:rPr>
        <w:t xml:space="preserve"> </w:t>
      </w:r>
      <w:r w:rsidR="00E36B73" w:rsidRPr="00744CCF">
        <w:rPr>
          <w:szCs w:val="24"/>
        </w:rPr>
        <w:t xml:space="preserve">de </w:t>
      </w:r>
      <w:r w:rsidR="00CC7ECA">
        <w:rPr>
          <w:szCs w:val="24"/>
        </w:rPr>
        <w:t>83</w:t>
      </w:r>
      <w:r w:rsidR="009D7B48">
        <w:rPr>
          <w:szCs w:val="24"/>
        </w:rPr>
        <w:t>.</w:t>
      </w:r>
      <w:r w:rsidR="00656087">
        <w:rPr>
          <w:szCs w:val="24"/>
        </w:rPr>
        <w:t>0</w:t>
      </w:r>
      <w:r w:rsidR="009D7B48">
        <w:rPr>
          <w:szCs w:val="24"/>
        </w:rPr>
        <w:t>0</w:t>
      </w:r>
      <w:r w:rsidR="002F163D">
        <w:rPr>
          <w:szCs w:val="24"/>
        </w:rPr>
        <w:t>0</w:t>
      </w:r>
      <w:r w:rsidRPr="00744CCF">
        <w:rPr>
          <w:szCs w:val="24"/>
        </w:rPr>
        <w:t xml:space="preserve"> m</w:t>
      </w:r>
      <w:r w:rsidRPr="00744CCF">
        <w:rPr>
          <w:szCs w:val="24"/>
          <w:vertAlign w:val="superscript"/>
        </w:rPr>
        <w:t>2</w:t>
      </w:r>
      <w:r w:rsidRPr="00744CCF">
        <w:rPr>
          <w:szCs w:val="24"/>
        </w:rPr>
        <w:t xml:space="preserve"> de área para locação.</w:t>
      </w:r>
    </w:p>
    <w:p w:rsidR="002303C9" w:rsidRPr="00744CCF" w:rsidRDefault="002303C9">
      <w:pPr>
        <w:spacing w:line="360" w:lineRule="auto"/>
        <w:jc w:val="both"/>
        <w:rPr>
          <w:color w:val="FF0000"/>
          <w:szCs w:val="24"/>
        </w:rPr>
      </w:pPr>
    </w:p>
    <w:p w:rsidR="002303C9" w:rsidRPr="00744CCF" w:rsidRDefault="002303C9">
      <w:pPr>
        <w:spacing w:line="360" w:lineRule="auto"/>
        <w:jc w:val="both"/>
        <w:rPr>
          <w:szCs w:val="24"/>
        </w:rPr>
      </w:pPr>
      <w:r w:rsidRPr="00744CCF">
        <w:rPr>
          <w:szCs w:val="24"/>
        </w:rPr>
        <w:t>Obs</w:t>
      </w:r>
      <w:r w:rsidR="00D654B0" w:rsidRPr="00744CCF">
        <w:rPr>
          <w:szCs w:val="24"/>
        </w:rPr>
        <w:t>erva-se que a média atual (99</w:t>
      </w:r>
      <w:r w:rsidR="00E36B73" w:rsidRPr="00744CCF">
        <w:rPr>
          <w:szCs w:val="24"/>
        </w:rPr>
        <w:t>,</w:t>
      </w:r>
      <w:r w:rsidR="00CC7ECA">
        <w:rPr>
          <w:szCs w:val="24"/>
        </w:rPr>
        <w:t>3</w:t>
      </w:r>
      <w:r w:rsidR="00E36B73" w:rsidRPr="00744CCF">
        <w:rPr>
          <w:szCs w:val="24"/>
        </w:rPr>
        <w:t xml:space="preserve">%) </w:t>
      </w:r>
      <w:r w:rsidR="00CC7ECA">
        <w:rPr>
          <w:szCs w:val="24"/>
        </w:rPr>
        <w:t>continua sendo</w:t>
      </w:r>
      <w:r w:rsidR="00792428" w:rsidRPr="00744CCF">
        <w:rPr>
          <w:szCs w:val="24"/>
        </w:rPr>
        <w:t xml:space="preserve"> bastante significativa</w:t>
      </w:r>
      <w:r w:rsidR="00655245" w:rsidRPr="00744CCF">
        <w:rPr>
          <w:szCs w:val="24"/>
        </w:rPr>
        <w:t xml:space="preserve"> e </w:t>
      </w:r>
      <w:r w:rsidR="00792428" w:rsidRPr="00744CCF">
        <w:rPr>
          <w:szCs w:val="24"/>
        </w:rPr>
        <w:t>a CEASA vem trabalhando no sentido de ampliar continuamente o espaço locado. A</w:t>
      </w:r>
      <w:r w:rsidR="00905612" w:rsidRPr="00744CCF">
        <w:rPr>
          <w:szCs w:val="24"/>
        </w:rPr>
        <w:t xml:space="preserve"> disponibilidade de área para locação </w:t>
      </w:r>
      <w:r w:rsidR="00792428" w:rsidRPr="00744CCF">
        <w:rPr>
          <w:szCs w:val="24"/>
        </w:rPr>
        <w:t>em 2004</w:t>
      </w:r>
      <w:r w:rsidR="00655245" w:rsidRPr="00744CCF">
        <w:rPr>
          <w:szCs w:val="24"/>
        </w:rPr>
        <w:t>, no início de operação da O.S.</w:t>
      </w:r>
      <w:r w:rsidR="00792428" w:rsidRPr="00744CCF">
        <w:rPr>
          <w:szCs w:val="24"/>
        </w:rPr>
        <w:t xml:space="preserve">, </w:t>
      </w:r>
      <w:r w:rsidR="00905612" w:rsidRPr="00744CCF">
        <w:rPr>
          <w:szCs w:val="24"/>
        </w:rPr>
        <w:t xml:space="preserve">era de cerca de </w:t>
      </w:r>
      <w:smartTag w:uri="urn:schemas-microsoft-com:office:smarttags" w:element="metricconverter">
        <w:smartTagPr>
          <w:attr w:name="ProductID" w:val="55.000 m2"/>
        </w:smartTagPr>
        <w:r w:rsidR="00905612" w:rsidRPr="00744CCF">
          <w:rPr>
            <w:szCs w:val="24"/>
          </w:rPr>
          <w:t>55.000 m</w:t>
        </w:r>
        <w:r w:rsidR="00905612" w:rsidRPr="00744CCF">
          <w:rPr>
            <w:szCs w:val="24"/>
            <w:vertAlign w:val="superscript"/>
          </w:rPr>
          <w:t>2</w:t>
        </w:r>
      </w:smartTag>
      <w:r w:rsidRPr="00744CCF">
        <w:rPr>
          <w:szCs w:val="24"/>
        </w:rPr>
        <w:t>.</w:t>
      </w:r>
    </w:p>
    <w:p w:rsidR="00792428" w:rsidRPr="00744CCF" w:rsidRDefault="00792428">
      <w:pPr>
        <w:spacing w:line="360" w:lineRule="auto"/>
        <w:jc w:val="both"/>
        <w:rPr>
          <w:color w:val="FF0000"/>
          <w:szCs w:val="24"/>
        </w:rPr>
      </w:pPr>
    </w:p>
    <w:p w:rsidR="002303C9" w:rsidRPr="00744CCF" w:rsidRDefault="002303C9">
      <w:pPr>
        <w:spacing w:line="360" w:lineRule="auto"/>
        <w:jc w:val="both"/>
        <w:rPr>
          <w:szCs w:val="24"/>
        </w:rPr>
      </w:pPr>
      <w:r w:rsidRPr="00744CCF">
        <w:rPr>
          <w:szCs w:val="24"/>
        </w:rPr>
        <w:t xml:space="preserve">Pode-se observar no gráfico a seguir que a taxa </w:t>
      </w:r>
      <w:r w:rsidR="00596A45">
        <w:rPr>
          <w:szCs w:val="24"/>
        </w:rPr>
        <w:t xml:space="preserve">histórica </w:t>
      </w:r>
      <w:r w:rsidRPr="00744CCF">
        <w:rPr>
          <w:szCs w:val="24"/>
        </w:rPr>
        <w:t xml:space="preserve">de ocupação </w:t>
      </w:r>
      <w:r w:rsidR="00CC7ECA">
        <w:rPr>
          <w:szCs w:val="24"/>
        </w:rPr>
        <w:t>se encontra</w:t>
      </w:r>
      <w:r w:rsidR="00596A45">
        <w:rPr>
          <w:szCs w:val="24"/>
        </w:rPr>
        <w:t xml:space="preserve"> </w:t>
      </w:r>
      <w:r w:rsidR="009C5335" w:rsidRPr="00744CCF">
        <w:rPr>
          <w:szCs w:val="24"/>
        </w:rPr>
        <w:t>acima de 9</w:t>
      </w:r>
      <w:r w:rsidR="00596A45">
        <w:rPr>
          <w:szCs w:val="24"/>
        </w:rPr>
        <w:t>9</w:t>
      </w:r>
      <w:r w:rsidR="009C5335" w:rsidRPr="00744CCF">
        <w:rPr>
          <w:szCs w:val="24"/>
        </w:rPr>
        <w:t>%</w:t>
      </w:r>
      <w:r w:rsidR="00596A45">
        <w:rPr>
          <w:szCs w:val="24"/>
        </w:rPr>
        <w:t>. Í</w:t>
      </w:r>
      <w:r w:rsidR="009C5335" w:rsidRPr="00744CCF">
        <w:rPr>
          <w:szCs w:val="24"/>
        </w:rPr>
        <w:t>ndice bastante razoável para o porte físico da instituição</w:t>
      </w:r>
      <w:r w:rsidRPr="00744CCF">
        <w:rPr>
          <w:szCs w:val="24"/>
        </w:rPr>
        <w:t>.</w:t>
      </w:r>
    </w:p>
    <w:p w:rsidR="002303C9" w:rsidRPr="00744CCF" w:rsidRDefault="00CC7ECA">
      <w:pPr>
        <w:spacing w:line="360" w:lineRule="auto"/>
        <w:jc w:val="both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731520</wp:posOffset>
            </wp:positionH>
            <wp:positionV relativeFrom="paragraph">
              <wp:posOffset>75565</wp:posOffset>
            </wp:positionV>
            <wp:extent cx="4471853" cy="2791460"/>
            <wp:effectExtent l="0" t="0" r="5080" b="889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853" cy="279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7ECA" w:rsidRDefault="00CC7ECA">
      <w:pPr>
        <w:rPr>
          <w:szCs w:val="24"/>
        </w:rPr>
      </w:pPr>
      <w:r>
        <w:rPr>
          <w:szCs w:val="24"/>
        </w:rPr>
        <w:br w:type="page"/>
      </w:r>
    </w:p>
    <w:p w:rsidR="002303C9" w:rsidRPr="00744CCF" w:rsidRDefault="002303C9" w:rsidP="00D74C92">
      <w:pPr>
        <w:pStyle w:val="Ttulo"/>
        <w:numPr>
          <w:ilvl w:val="1"/>
          <w:numId w:val="8"/>
        </w:numPr>
        <w:jc w:val="both"/>
      </w:pPr>
      <w:r w:rsidRPr="00744CCF">
        <w:lastRenderedPageBreak/>
        <w:t>IRLA</w:t>
      </w:r>
    </w:p>
    <w:p w:rsidR="002303C9" w:rsidRPr="00744CCF" w:rsidRDefault="002303C9">
      <w:pPr>
        <w:spacing w:line="360" w:lineRule="auto"/>
        <w:jc w:val="both"/>
        <w:rPr>
          <w:szCs w:val="24"/>
        </w:rPr>
      </w:pPr>
    </w:p>
    <w:p w:rsidR="00D92A8F" w:rsidRDefault="002303C9" w:rsidP="0053398A">
      <w:pPr>
        <w:spacing w:line="360" w:lineRule="auto"/>
        <w:jc w:val="both"/>
        <w:rPr>
          <w:szCs w:val="24"/>
        </w:rPr>
      </w:pPr>
      <w:r w:rsidRPr="00744CCF">
        <w:rPr>
          <w:b/>
          <w:bCs/>
          <w:szCs w:val="24"/>
        </w:rPr>
        <w:t>O IRLA (Indicador de Resultado Líquido Aplicável)</w:t>
      </w:r>
      <w:r w:rsidRPr="00744CCF">
        <w:rPr>
          <w:szCs w:val="24"/>
        </w:rPr>
        <w:t xml:space="preserve"> </w:t>
      </w:r>
      <w:r w:rsidR="008B71CF" w:rsidRPr="00744CCF">
        <w:rPr>
          <w:szCs w:val="24"/>
        </w:rPr>
        <w:t>m</w:t>
      </w:r>
      <w:r w:rsidRPr="00744CCF">
        <w:rPr>
          <w:szCs w:val="24"/>
        </w:rPr>
        <w:t>ede o percentual do Resultado Líquido do exercício que estará disponível para ser reinvestido na Organização, seja em estrutura física, marketing ou convertido em benefícios para o cliente.</w:t>
      </w:r>
      <w:r w:rsidR="00315AE6">
        <w:rPr>
          <w:szCs w:val="24"/>
        </w:rPr>
        <w:t xml:space="preserve"> </w:t>
      </w:r>
      <w:r w:rsidRPr="00744CCF">
        <w:rPr>
          <w:szCs w:val="24"/>
        </w:rPr>
        <w:t>Como meta, a CEASA</w:t>
      </w:r>
      <w:r w:rsidR="003B50E5" w:rsidRPr="00744CCF">
        <w:rPr>
          <w:szCs w:val="24"/>
        </w:rPr>
        <w:t>-PE/OS,</w:t>
      </w:r>
      <w:r w:rsidRPr="00744CCF">
        <w:rPr>
          <w:szCs w:val="24"/>
        </w:rPr>
        <w:t xml:space="preserve"> estabeleceu um limite não inferior a 5,0% em seu Resultado Líquido.</w:t>
      </w:r>
      <w:r w:rsidR="008F10F7" w:rsidRPr="00744CCF">
        <w:rPr>
          <w:szCs w:val="24"/>
        </w:rPr>
        <w:t xml:space="preserve"> </w:t>
      </w:r>
      <w:r w:rsidR="00DA024F">
        <w:rPr>
          <w:szCs w:val="24"/>
        </w:rPr>
        <w:t>Como se observa no gráfico a seguir, este indicador tem ficado abaixo da meta nos últimos 2 anos</w:t>
      </w:r>
      <w:r w:rsidR="005C2F91">
        <w:rPr>
          <w:szCs w:val="24"/>
        </w:rPr>
        <w:t>.</w:t>
      </w:r>
      <w:r w:rsidR="00DA024F">
        <w:rPr>
          <w:szCs w:val="24"/>
        </w:rPr>
        <w:t xml:space="preserve"> </w:t>
      </w:r>
      <w:r w:rsidR="00CA6D46">
        <w:rPr>
          <w:szCs w:val="24"/>
        </w:rPr>
        <w:t xml:space="preserve"> </w:t>
      </w:r>
      <w:r w:rsidR="00DA024F" w:rsidRPr="002D5806">
        <w:rPr>
          <w:szCs w:val="24"/>
        </w:rPr>
        <w:t>Cabe registrar que, quando o indicador foi concebido, o percentual estabelecido levou em consideraç</w:t>
      </w:r>
      <w:r w:rsidR="0053398A" w:rsidRPr="002D5806">
        <w:rPr>
          <w:szCs w:val="24"/>
        </w:rPr>
        <w:t xml:space="preserve">ão uma Receita Total cerca de 8 vezes menor do que a atual. </w:t>
      </w:r>
      <w:r w:rsidR="00671CC4">
        <w:rPr>
          <w:szCs w:val="24"/>
        </w:rPr>
        <w:t>Considera-se</w:t>
      </w:r>
      <w:r w:rsidR="00C91629" w:rsidRPr="002D5806">
        <w:rPr>
          <w:szCs w:val="24"/>
        </w:rPr>
        <w:t xml:space="preserve"> que a</w:t>
      </w:r>
      <w:r w:rsidR="00E73F5F" w:rsidRPr="002D5806">
        <w:rPr>
          <w:szCs w:val="24"/>
        </w:rPr>
        <w:t xml:space="preserve"> necessidade de investimentos também </w:t>
      </w:r>
      <w:r w:rsidR="00C91629" w:rsidRPr="002D5806">
        <w:rPr>
          <w:szCs w:val="24"/>
        </w:rPr>
        <w:t>aumentou</w:t>
      </w:r>
      <w:r w:rsidR="00E73F5F" w:rsidRPr="002D5806">
        <w:rPr>
          <w:szCs w:val="24"/>
        </w:rPr>
        <w:t>,</w:t>
      </w:r>
      <w:r w:rsidR="00671CC4">
        <w:rPr>
          <w:szCs w:val="24"/>
        </w:rPr>
        <w:t xml:space="preserve"> embora em</w:t>
      </w:r>
      <w:r w:rsidR="00C91629" w:rsidRPr="002D5806">
        <w:rPr>
          <w:szCs w:val="24"/>
        </w:rPr>
        <w:t xml:space="preserve"> proporç</w:t>
      </w:r>
      <w:r w:rsidR="00671CC4">
        <w:rPr>
          <w:szCs w:val="24"/>
        </w:rPr>
        <w:t>ão um pouco menor</w:t>
      </w:r>
      <w:r w:rsidR="0053398A" w:rsidRPr="002D5806">
        <w:rPr>
          <w:szCs w:val="24"/>
        </w:rPr>
        <w:t>.</w:t>
      </w:r>
    </w:p>
    <w:p w:rsidR="00315AE6" w:rsidRPr="002D5806" w:rsidRDefault="00315AE6" w:rsidP="0053398A">
      <w:pPr>
        <w:spacing w:line="360" w:lineRule="auto"/>
        <w:jc w:val="both"/>
        <w:rPr>
          <w:szCs w:val="24"/>
        </w:rPr>
      </w:pPr>
    </w:p>
    <w:p w:rsidR="00905612" w:rsidRPr="00811DC3" w:rsidRDefault="00D92A8F" w:rsidP="0053398A">
      <w:pPr>
        <w:spacing w:line="360" w:lineRule="auto"/>
        <w:jc w:val="both"/>
        <w:rPr>
          <w:szCs w:val="24"/>
        </w:rPr>
      </w:pPr>
      <w:r w:rsidRPr="00811DC3">
        <w:rPr>
          <w:szCs w:val="24"/>
        </w:rPr>
        <w:t>Em função de mudanças significativas na operação e, consequentemente, na estrutura dos registros contábeis, até que seja revisto o impacto desse indicador no contexto geral, o cálculo do mesmo para o ano de 2016 considerou apenas as Receitas Operacionais, e não mais a Receita Total da O.S.</w:t>
      </w:r>
      <w:r w:rsidR="002D5806" w:rsidRPr="00811DC3">
        <w:rPr>
          <w:szCs w:val="24"/>
        </w:rPr>
        <w:t xml:space="preserve"> Também cabe a ressalva de que a O.S. lançou mão de financiamentos (recursos de terceiros) para realização de investimento</w:t>
      </w:r>
      <w:r w:rsidR="001F6C69" w:rsidRPr="00811DC3">
        <w:rPr>
          <w:szCs w:val="24"/>
        </w:rPr>
        <w:t>s</w:t>
      </w:r>
      <w:r w:rsidR="002D5806" w:rsidRPr="00811DC3">
        <w:rPr>
          <w:szCs w:val="24"/>
        </w:rPr>
        <w:t>, porém a medida foi de ordem financeira – para ajustar o fluxo de caixa – e não de ordem econômica.</w:t>
      </w:r>
      <w:r w:rsidR="00811DC3" w:rsidRPr="00811DC3">
        <w:rPr>
          <w:szCs w:val="24"/>
        </w:rPr>
        <w:t xml:space="preserve"> Em 2015 foi realizado ajuste contábil com a transferência de R$ 13.735.314,38 da conta de Obras em Andamento para edifícios e Construções (conta </w:t>
      </w:r>
      <w:r w:rsidR="00811DC3" w:rsidRPr="00811DC3">
        <w:rPr>
          <w:rFonts w:cs="Arial"/>
          <w:szCs w:val="24"/>
        </w:rPr>
        <w:t>1.2.1.03.02)</w:t>
      </w:r>
      <w:r w:rsidR="00811DC3">
        <w:rPr>
          <w:rFonts w:cs="Arial"/>
          <w:szCs w:val="24"/>
        </w:rPr>
        <w:t>.</w:t>
      </w:r>
    </w:p>
    <w:p w:rsidR="00D1048A" w:rsidRDefault="00D1048A">
      <w:pPr>
        <w:rPr>
          <w:szCs w:val="24"/>
        </w:rPr>
      </w:pPr>
    </w:p>
    <w:p w:rsidR="00B461A9" w:rsidRPr="00C01624" w:rsidRDefault="00C01624" w:rsidP="00C01624">
      <w:pPr>
        <w:spacing w:line="360" w:lineRule="auto"/>
        <w:jc w:val="both"/>
      </w:pPr>
      <w:r>
        <w:rPr>
          <w:sz w:val="28"/>
        </w:rPr>
        <w:t>C</w:t>
      </w:r>
      <w:r w:rsidRPr="00C01624">
        <w:t xml:space="preserve">onforme visualizado no Quadro </w:t>
      </w:r>
      <w:smartTag w:uri="urn:schemas-microsoft-com:office:smarttags" w:element="metricconverter">
        <w:smartTagPr>
          <w:attr w:name="ProductID" w:val="02, a"/>
        </w:smartTagPr>
        <w:r w:rsidRPr="00C01624">
          <w:t>02, a</w:t>
        </w:r>
      </w:smartTag>
      <w:r w:rsidRPr="00C01624">
        <w:t xml:space="preserve"> seguir, vemos um comparativo referente aos valores investidos na O.S. desde a sua criação.</w:t>
      </w:r>
      <w:r w:rsidR="00B461A9">
        <w:t xml:space="preserve"> </w:t>
      </w:r>
    </w:p>
    <w:p w:rsidR="00C01624" w:rsidRDefault="00C01624" w:rsidP="00C01624">
      <w:pPr>
        <w:spacing w:line="360" w:lineRule="auto"/>
        <w:jc w:val="both"/>
        <w:rPr>
          <w:sz w:val="20"/>
        </w:rPr>
      </w:pPr>
    </w:p>
    <w:p w:rsidR="00C01624" w:rsidRDefault="00C01624" w:rsidP="00C01624">
      <w:pPr>
        <w:spacing w:line="360" w:lineRule="auto"/>
        <w:jc w:val="both"/>
        <w:rPr>
          <w:color w:val="000000" w:themeColor="text1"/>
          <w:sz w:val="20"/>
        </w:rPr>
      </w:pPr>
      <w:r w:rsidRPr="008F7351">
        <w:rPr>
          <w:color w:val="000000" w:themeColor="text1"/>
          <w:sz w:val="20"/>
        </w:rPr>
        <w:t>QUADRO 02: Desembolso realizado para investimentos</w:t>
      </w:r>
    </w:p>
    <w:p w:rsidR="002D5806" w:rsidRDefault="00811DC3" w:rsidP="00C01624">
      <w:pPr>
        <w:spacing w:line="360" w:lineRule="auto"/>
        <w:jc w:val="both"/>
        <w:rPr>
          <w:color w:val="000000" w:themeColor="text1"/>
          <w:sz w:val="20"/>
        </w:rPr>
      </w:pPr>
      <w:r w:rsidRPr="00811DC3">
        <w:rPr>
          <w:noProof/>
        </w:rPr>
        <w:drawing>
          <wp:inline distT="0" distB="0" distL="0" distR="0">
            <wp:extent cx="5940425" cy="863285"/>
            <wp:effectExtent l="0" t="0" r="317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624" w:rsidRPr="008F7351" w:rsidRDefault="00C01624" w:rsidP="00C01624">
      <w:pPr>
        <w:spacing w:line="360" w:lineRule="auto"/>
        <w:jc w:val="both"/>
        <w:rPr>
          <w:color w:val="000000" w:themeColor="text1"/>
          <w:sz w:val="20"/>
        </w:rPr>
      </w:pPr>
    </w:p>
    <w:p w:rsidR="00C01624" w:rsidRPr="008F7351" w:rsidRDefault="00C01624" w:rsidP="00C01624">
      <w:pPr>
        <w:spacing w:line="360" w:lineRule="auto"/>
        <w:jc w:val="both"/>
        <w:rPr>
          <w:b/>
          <w:color w:val="000000" w:themeColor="text1"/>
          <w:sz w:val="20"/>
        </w:rPr>
      </w:pPr>
      <w:r w:rsidRPr="008F7351">
        <w:rPr>
          <w:b/>
          <w:color w:val="000000" w:themeColor="text1"/>
          <w:sz w:val="20"/>
        </w:rPr>
        <w:t>PERCENTUAL DE INVESTIMENTOS EM RELAÇÃO À RECEITA TOTAL ACUMULADA</w:t>
      </w:r>
    </w:p>
    <w:p w:rsidR="00C01624" w:rsidRPr="008F7351" w:rsidRDefault="00C01624" w:rsidP="00C01624">
      <w:pPr>
        <w:spacing w:line="360" w:lineRule="auto"/>
        <w:jc w:val="both"/>
        <w:rPr>
          <w:b/>
          <w:color w:val="000000" w:themeColor="text1"/>
          <w:sz w:val="20"/>
        </w:rPr>
      </w:pPr>
      <w:r w:rsidRPr="008F7351">
        <w:rPr>
          <w:b/>
          <w:color w:val="000000" w:themeColor="text1"/>
          <w:sz w:val="20"/>
        </w:rPr>
        <w:t>(</w:t>
      </w:r>
      <w:smartTag w:uri="urn:schemas-microsoft-com:office:smarttags" w:element="metricconverter">
        <w:smartTagPr>
          <w:attr w:name="ProductID" w:val="2004 a"/>
        </w:smartTagPr>
        <w:r w:rsidRPr="008F7351">
          <w:rPr>
            <w:b/>
            <w:color w:val="000000" w:themeColor="text1"/>
            <w:sz w:val="20"/>
          </w:rPr>
          <w:t>2004 a</w:t>
        </w:r>
        <w:r w:rsidR="00CF35DD" w:rsidRPr="008F7351">
          <w:rPr>
            <w:b/>
            <w:color w:val="000000" w:themeColor="text1"/>
            <w:sz w:val="20"/>
          </w:rPr>
          <w:t>té</w:t>
        </w:r>
      </w:smartTag>
      <w:r w:rsidRPr="008F7351">
        <w:rPr>
          <w:b/>
          <w:color w:val="000000" w:themeColor="text1"/>
          <w:sz w:val="20"/>
        </w:rPr>
        <w:t xml:space="preserve"> 201</w:t>
      </w:r>
      <w:r w:rsidR="00D92A8F">
        <w:rPr>
          <w:b/>
          <w:color w:val="000000" w:themeColor="text1"/>
          <w:sz w:val="20"/>
        </w:rPr>
        <w:t>6</w:t>
      </w:r>
      <w:r w:rsidRPr="008F7351">
        <w:rPr>
          <w:b/>
          <w:color w:val="000000" w:themeColor="text1"/>
          <w:sz w:val="20"/>
        </w:rPr>
        <w:t xml:space="preserve">) </w:t>
      </w:r>
      <w:r w:rsidRPr="008F7351">
        <w:rPr>
          <w:b/>
          <w:color w:val="000000" w:themeColor="text1"/>
          <w:sz w:val="20"/>
        </w:rPr>
        <w:sym w:font="Wingdings" w:char="F0E0"/>
      </w:r>
      <w:r w:rsidRPr="008F7351">
        <w:rPr>
          <w:b/>
          <w:color w:val="000000" w:themeColor="text1"/>
          <w:sz w:val="20"/>
        </w:rPr>
        <w:t xml:space="preserve"> </w:t>
      </w:r>
      <w:r w:rsidR="00671CC4">
        <w:rPr>
          <w:b/>
          <w:color w:val="000000" w:themeColor="text1"/>
          <w:sz w:val="20"/>
        </w:rPr>
        <w:t>5,76</w:t>
      </w:r>
      <w:r w:rsidRPr="008F7351">
        <w:rPr>
          <w:b/>
          <w:color w:val="000000" w:themeColor="text1"/>
          <w:sz w:val="20"/>
        </w:rPr>
        <w:t>%</w:t>
      </w:r>
    </w:p>
    <w:p w:rsidR="00C01624" w:rsidRPr="00C01624" w:rsidRDefault="00C01624" w:rsidP="00C01624">
      <w:pPr>
        <w:spacing w:line="360" w:lineRule="auto"/>
        <w:jc w:val="both"/>
        <w:rPr>
          <w:sz w:val="20"/>
          <w:szCs w:val="22"/>
        </w:rPr>
      </w:pPr>
    </w:p>
    <w:p w:rsidR="00E3615D" w:rsidRPr="00671CC4" w:rsidRDefault="00C01624" w:rsidP="00C01624">
      <w:pPr>
        <w:tabs>
          <w:tab w:val="left" w:pos="0"/>
        </w:tabs>
        <w:spacing w:line="360" w:lineRule="auto"/>
        <w:jc w:val="both"/>
      </w:pPr>
      <w:r w:rsidRPr="00671CC4">
        <w:lastRenderedPageBreak/>
        <w:t xml:space="preserve">Observa-se que a O.S. investiu mais de R$ </w:t>
      </w:r>
      <w:r w:rsidR="00671CC4" w:rsidRPr="00671CC4">
        <w:t>32</w:t>
      </w:r>
      <w:r w:rsidRPr="00671CC4">
        <w:t xml:space="preserve"> milhões</w:t>
      </w:r>
      <w:r w:rsidR="00A27CC2" w:rsidRPr="00671CC4">
        <w:t xml:space="preserve"> </w:t>
      </w:r>
      <w:r w:rsidR="00D92A8F" w:rsidRPr="00671CC4">
        <w:t xml:space="preserve">até 2016 sendo que </w:t>
      </w:r>
      <w:r w:rsidR="00671CC4" w:rsidRPr="00671CC4">
        <w:t>o</w:t>
      </w:r>
      <w:r w:rsidR="004677B8" w:rsidRPr="00671CC4">
        <w:t xml:space="preserve"> total do investimento realizado </w:t>
      </w:r>
      <w:r w:rsidR="00671CC4" w:rsidRPr="00671CC4">
        <w:t>neste ano corresponde a 7,83</w:t>
      </w:r>
      <w:r w:rsidR="004677B8" w:rsidRPr="00671CC4">
        <w:t>% da Receita Total da O.S. neste período.</w:t>
      </w:r>
    </w:p>
    <w:p w:rsidR="00C01624" w:rsidRPr="00744CCF" w:rsidRDefault="00C01624" w:rsidP="00C01624">
      <w:pPr>
        <w:tabs>
          <w:tab w:val="left" w:pos="0"/>
        </w:tabs>
        <w:spacing w:line="360" w:lineRule="auto"/>
        <w:jc w:val="both"/>
        <w:rPr>
          <w:szCs w:val="24"/>
        </w:rPr>
      </w:pPr>
    </w:p>
    <w:p w:rsidR="008F10F7" w:rsidRPr="00744CCF" w:rsidRDefault="002303C9" w:rsidP="008F10F7">
      <w:pPr>
        <w:tabs>
          <w:tab w:val="left" w:pos="0"/>
        </w:tabs>
        <w:spacing w:line="360" w:lineRule="auto"/>
        <w:jc w:val="both"/>
        <w:rPr>
          <w:szCs w:val="24"/>
        </w:rPr>
      </w:pPr>
      <w:r w:rsidRPr="00744CCF">
        <w:rPr>
          <w:szCs w:val="24"/>
        </w:rPr>
        <w:t>A seguir, temos a evolução do IRLA ao longo dos meses avaliados:</w:t>
      </w:r>
    </w:p>
    <w:p w:rsidR="008F10F7" w:rsidRPr="00744CCF" w:rsidRDefault="008F10F7">
      <w:pPr>
        <w:spacing w:line="360" w:lineRule="auto"/>
        <w:jc w:val="both"/>
        <w:rPr>
          <w:szCs w:val="24"/>
        </w:rPr>
      </w:pPr>
    </w:p>
    <w:p w:rsidR="008F10F7" w:rsidRPr="00744CCF" w:rsidRDefault="00D92A8F" w:rsidP="00D1048A">
      <w:pPr>
        <w:spacing w:line="360" w:lineRule="auto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838400" cy="3020400"/>
            <wp:effectExtent l="0" t="0" r="635" b="8890"/>
            <wp:docPr id="258" name="Imagem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400" cy="302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406" w:rsidRPr="00744CCF" w:rsidRDefault="00A12406">
      <w:pPr>
        <w:spacing w:line="400" w:lineRule="exact"/>
        <w:jc w:val="both"/>
        <w:rPr>
          <w:szCs w:val="24"/>
        </w:rPr>
      </w:pPr>
      <w:r w:rsidRPr="00744CCF">
        <w:rPr>
          <w:szCs w:val="24"/>
        </w:rPr>
        <w:t xml:space="preserve">Cabe </w:t>
      </w:r>
      <w:r w:rsidR="00D92A8F">
        <w:rPr>
          <w:szCs w:val="24"/>
        </w:rPr>
        <w:t>salientar que a média geral ainda permanece dentro da meta estipulada para este indicador</w:t>
      </w:r>
      <w:r w:rsidRPr="00744CCF">
        <w:rPr>
          <w:szCs w:val="24"/>
        </w:rPr>
        <w:t>.</w:t>
      </w:r>
    </w:p>
    <w:p w:rsidR="00E26599" w:rsidRPr="00744CCF" w:rsidRDefault="00E26599">
      <w:pPr>
        <w:spacing w:line="400" w:lineRule="exact"/>
        <w:jc w:val="both"/>
        <w:rPr>
          <w:b/>
          <w:bCs/>
          <w:i/>
          <w:iCs/>
          <w:color w:val="FF0000"/>
          <w:szCs w:val="24"/>
        </w:rPr>
      </w:pPr>
    </w:p>
    <w:p w:rsidR="00315AE6" w:rsidRDefault="002303C9" w:rsidP="00315AE6">
      <w:pPr>
        <w:spacing w:line="360" w:lineRule="auto"/>
        <w:rPr>
          <w:b/>
          <w:bCs/>
          <w:i/>
          <w:iCs/>
          <w:szCs w:val="24"/>
        </w:rPr>
      </w:pPr>
      <w:r w:rsidRPr="00744CCF">
        <w:rPr>
          <w:b/>
          <w:bCs/>
          <w:i/>
          <w:iCs/>
          <w:szCs w:val="24"/>
        </w:rPr>
        <w:t>Quadro 0</w:t>
      </w:r>
      <w:r w:rsidR="008E1D9F" w:rsidRPr="00744CCF">
        <w:rPr>
          <w:b/>
          <w:bCs/>
          <w:i/>
          <w:iCs/>
          <w:szCs w:val="24"/>
        </w:rPr>
        <w:t>3</w:t>
      </w:r>
      <w:r w:rsidRPr="00744CCF">
        <w:rPr>
          <w:b/>
          <w:bCs/>
          <w:i/>
          <w:iCs/>
          <w:szCs w:val="24"/>
        </w:rPr>
        <w:t>: Demonstrativo de Resultados</w:t>
      </w:r>
    </w:p>
    <w:p w:rsidR="004677B8" w:rsidRDefault="00811DC3" w:rsidP="00315AE6">
      <w:pPr>
        <w:spacing w:line="360" w:lineRule="auto"/>
        <w:rPr>
          <w:b/>
          <w:bCs/>
          <w:color w:val="FF0000"/>
          <w:szCs w:val="24"/>
        </w:rPr>
      </w:pPr>
      <w:r w:rsidRPr="0053094C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53340</wp:posOffset>
            </wp:positionV>
            <wp:extent cx="3314700" cy="2820745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8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5AE6" w:rsidRDefault="00315AE6">
      <w:pPr>
        <w:rPr>
          <w:b/>
          <w:bCs/>
          <w:color w:val="FF0000"/>
          <w:szCs w:val="24"/>
        </w:rPr>
      </w:pPr>
      <w:r>
        <w:rPr>
          <w:b/>
          <w:bCs/>
          <w:color w:val="FF0000"/>
          <w:szCs w:val="24"/>
        </w:rPr>
        <w:br w:type="page"/>
      </w:r>
    </w:p>
    <w:p w:rsidR="006F6F34" w:rsidRPr="00744CCF" w:rsidRDefault="006F6F34">
      <w:pPr>
        <w:spacing w:line="360" w:lineRule="auto"/>
        <w:jc w:val="both"/>
        <w:rPr>
          <w:b/>
          <w:bCs/>
          <w:color w:val="FF0000"/>
          <w:szCs w:val="24"/>
        </w:rPr>
      </w:pPr>
    </w:p>
    <w:p w:rsidR="002303C9" w:rsidRPr="00744CCF" w:rsidRDefault="002303C9" w:rsidP="00D74C92">
      <w:pPr>
        <w:pStyle w:val="Ttulo"/>
        <w:numPr>
          <w:ilvl w:val="1"/>
          <w:numId w:val="8"/>
        </w:numPr>
        <w:jc w:val="both"/>
      </w:pPr>
      <w:r w:rsidRPr="00744CCF">
        <w:t>IPCP</w:t>
      </w:r>
    </w:p>
    <w:p w:rsidR="002303C9" w:rsidRPr="00744CCF" w:rsidRDefault="002303C9">
      <w:pPr>
        <w:spacing w:line="360" w:lineRule="auto"/>
        <w:jc w:val="both"/>
        <w:rPr>
          <w:szCs w:val="24"/>
        </w:rPr>
      </w:pPr>
    </w:p>
    <w:p w:rsidR="002303C9" w:rsidRPr="00744CCF" w:rsidRDefault="002303C9">
      <w:pPr>
        <w:spacing w:line="360" w:lineRule="auto"/>
        <w:jc w:val="both"/>
        <w:rPr>
          <w:szCs w:val="24"/>
        </w:rPr>
      </w:pPr>
      <w:r w:rsidRPr="00744CCF">
        <w:rPr>
          <w:b/>
          <w:bCs/>
          <w:szCs w:val="24"/>
        </w:rPr>
        <w:t>O IPCP (Indicador de Participação dos Custos de Pessoal na Receita Total)</w:t>
      </w:r>
      <w:r w:rsidRPr="00744CCF">
        <w:rPr>
          <w:szCs w:val="24"/>
        </w:rPr>
        <w:t xml:space="preserve"> </w:t>
      </w:r>
      <w:r w:rsidR="008B71CF" w:rsidRPr="00744CCF">
        <w:rPr>
          <w:szCs w:val="24"/>
        </w:rPr>
        <w:t>m</w:t>
      </w:r>
      <w:r w:rsidRPr="00744CCF">
        <w:rPr>
          <w:szCs w:val="24"/>
        </w:rPr>
        <w:t>ede o impacto da Folha de Pagamento da O.S. no Total de Receita por ela gerada.</w:t>
      </w:r>
    </w:p>
    <w:p w:rsidR="002303C9" w:rsidRPr="00744CCF" w:rsidRDefault="002303C9">
      <w:pPr>
        <w:spacing w:line="360" w:lineRule="auto"/>
        <w:jc w:val="both"/>
        <w:rPr>
          <w:szCs w:val="24"/>
        </w:rPr>
      </w:pPr>
      <w:r w:rsidRPr="00744CCF">
        <w:rPr>
          <w:szCs w:val="24"/>
        </w:rPr>
        <w:t>Cabem aqui algumas considerações a respeito do cálculo deste indicador:</w:t>
      </w:r>
    </w:p>
    <w:p w:rsidR="002303C9" w:rsidRPr="00744CCF" w:rsidRDefault="002303C9" w:rsidP="00D74C92">
      <w:pPr>
        <w:numPr>
          <w:ilvl w:val="0"/>
          <w:numId w:val="3"/>
        </w:numPr>
        <w:spacing w:line="360" w:lineRule="auto"/>
        <w:jc w:val="both"/>
        <w:rPr>
          <w:szCs w:val="24"/>
        </w:rPr>
      </w:pPr>
      <w:r w:rsidRPr="00744CCF">
        <w:rPr>
          <w:szCs w:val="24"/>
        </w:rPr>
        <w:t>O índice é calculado através de informações fornecidas nos balancetes.</w:t>
      </w:r>
    </w:p>
    <w:p w:rsidR="002303C9" w:rsidRPr="00744CCF" w:rsidRDefault="002303C9" w:rsidP="00D74C92">
      <w:pPr>
        <w:numPr>
          <w:ilvl w:val="0"/>
          <w:numId w:val="3"/>
        </w:numPr>
        <w:spacing w:line="360" w:lineRule="auto"/>
        <w:jc w:val="both"/>
        <w:rPr>
          <w:szCs w:val="24"/>
        </w:rPr>
      </w:pPr>
      <w:r w:rsidRPr="00744CCF">
        <w:rPr>
          <w:szCs w:val="24"/>
        </w:rPr>
        <w:t>Considera-se a participação da Folha na Receita Total da O.S.</w:t>
      </w:r>
    </w:p>
    <w:p w:rsidR="002303C9" w:rsidRDefault="002303C9">
      <w:pPr>
        <w:spacing w:line="360" w:lineRule="auto"/>
        <w:jc w:val="both"/>
        <w:rPr>
          <w:szCs w:val="24"/>
        </w:rPr>
      </w:pPr>
      <w:r w:rsidRPr="00744CCF">
        <w:rPr>
          <w:szCs w:val="24"/>
        </w:rPr>
        <w:t xml:space="preserve">Como meta contratual, em função dos resultados obtidos ao longo dos dois primeiros anos, </w:t>
      </w:r>
      <w:r w:rsidR="00AB7A33" w:rsidRPr="00744CCF">
        <w:rPr>
          <w:szCs w:val="24"/>
        </w:rPr>
        <w:t>ajustou-se no Plano de Ação 2006</w:t>
      </w:r>
      <w:r w:rsidRPr="00744CCF">
        <w:rPr>
          <w:szCs w:val="24"/>
        </w:rPr>
        <w:t>/2007 o valor de 50% para 45% de limite da participação dos Custos com Pessoal na Receita Total</w:t>
      </w:r>
      <w:r w:rsidR="00AB7A33" w:rsidRPr="00744CCF">
        <w:rPr>
          <w:szCs w:val="24"/>
        </w:rPr>
        <w:t>, patam</w:t>
      </w:r>
      <w:r w:rsidR="004677B8">
        <w:rPr>
          <w:szCs w:val="24"/>
        </w:rPr>
        <w:t>ar mantido no Plano de Ação 2014/2016</w:t>
      </w:r>
      <w:r w:rsidRPr="00744CCF">
        <w:rPr>
          <w:szCs w:val="24"/>
        </w:rPr>
        <w:t>.</w:t>
      </w:r>
    </w:p>
    <w:p w:rsidR="00D1048A" w:rsidRPr="00744CCF" w:rsidRDefault="00D1048A">
      <w:pPr>
        <w:spacing w:line="360" w:lineRule="auto"/>
        <w:jc w:val="both"/>
        <w:rPr>
          <w:szCs w:val="24"/>
        </w:rPr>
      </w:pPr>
    </w:p>
    <w:p w:rsidR="001424AE" w:rsidRDefault="002303C9" w:rsidP="00970E0C">
      <w:pPr>
        <w:spacing w:line="360" w:lineRule="auto"/>
        <w:jc w:val="both"/>
        <w:rPr>
          <w:szCs w:val="24"/>
        </w:rPr>
      </w:pPr>
      <w:r w:rsidRPr="00744CCF">
        <w:rPr>
          <w:szCs w:val="24"/>
        </w:rPr>
        <w:t xml:space="preserve">A seguir, vemos a variação desse indicador ao longo </w:t>
      </w:r>
      <w:r w:rsidR="008F7430" w:rsidRPr="00744CCF">
        <w:rPr>
          <w:szCs w:val="24"/>
        </w:rPr>
        <w:t>do período</w:t>
      </w:r>
      <w:r w:rsidRPr="00744CCF">
        <w:rPr>
          <w:szCs w:val="24"/>
        </w:rPr>
        <w:t xml:space="preserve"> considerado.</w:t>
      </w:r>
    </w:p>
    <w:p w:rsidR="0053094C" w:rsidRPr="00744CCF" w:rsidRDefault="0053094C" w:rsidP="00970E0C">
      <w:pPr>
        <w:spacing w:line="360" w:lineRule="auto"/>
        <w:jc w:val="both"/>
        <w:rPr>
          <w:szCs w:val="24"/>
        </w:rPr>
      </w:pPr>
    </w:p>
    <w:p w:rsidR="00970E0C" w:rsidRPr="00744CCF" w:rsidRDefault="0053094C">
      <w:pPr>
        <w:spacing w:line="360" w:lineRule="auto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307903" cy="268986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86" cy="269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094C" w:rsidRDefault="0053094C" w:rsidP="00487FAE">
      <w:pPr>
        <w:spacing w:line="360" w:lineRule="auto"/>
        <w:jc w:val="both"/>
        <w:rPr>
          <w:szCs w:val="24"/>
        </w:rPr>
      </w:pPr>
    </w:p>
    <w:p w:rsidR="004E369E" w:rsidRPr="00744CCF" w:rsidRDefault="004017F2" w:rsidP="00487FAE">
      <w:pPr>
        <w:spacing w:line="360" w:lineRule="auto"/>
        <w:jc w:val="both"/>
        <w:rPr>
          <w:szCs w:val="24"/>
        </w:rPr>
      </w:pPr>
      <w:r>
        <w:rPr>
          <w:szCs w:val="24"/>
        </w:rPr>
        <w:t>E</w:t>
      </w:r>
      <w:r w:rsidR="00B06EAB" w:rsidRPr="00744CCF">
        <w:rPr>
          <w:szCs w:val="24"/>
        </w:rPr>
        <w:t xml:space="preserve">ste é um indicador que desde o início </w:t>
      </w:r>
      <w:r w:rsidR="000A3A6F" w:rsidRPr="00744CCF">
        <w:rPr>
          <w:szCs w:val="24"/>
        </w:rPr>
        <w:t xml:space="preserve">da operação vem se mantendo sob </w:t>
      </w:r>
      <w:r w:rsidR="00B06EAB" w:rsidRPr="00744CCF">
        <w:rPr>
          <w:szCs w:val="24"/>
        </w:rPr>
        <w:t>controle</w:t>
      </w:r>
      <w:r w:rsidR="007D7371">
        <w:rPr>
          <w:szCs w:val="24"/>
        </w:rPr>
        <w:t>. Pe</w:t>
      </w:r>
      <w:r w:rsidR="00723179">
        <w:rPr>
          <w:szCs w:val="24"/>
        </w:rPr>
        <w:t xml:space="preserve">rcebe-se que no </w:t>
      </w:r>
      <w:r w:rsidR="007D72E8">
        <w:rPr>
          <w:szCs w:val="24"/>
        </w:rPr>
        <w:t xml:space="preserve">ano de 2013 </w:t>
      </w:r>
      <w:r w:rsidR="00F40677">
        <w:rPr>
          <w:szCs w:val="24"/>
        </w:rPr>
        <w:t xml:space="preserve">e 2014 </w:t>
      </w:r>
      <w:r w:rsidR="007D7371">
        <w:rPr>
          <w:szCs w:val="24"/>
        </w:rPr>
        <w:t>o comportamento foi diferente daquele que vinha acontecendo ao longo dos anos, ou seja, inverteu a tendência de queda</w:t>
      </w:r>
      <w:r w:rsidR="00B06EAB" w:rsidRPr="00744CCF">
        <w:rPr>
          <w:szCs w:val="24"/>
        </w:rPr>
        <w:t>.</w:t>
      </w:r>
      <w:r>
        <w:rPr>
          <w:szCs w:val="24"/>
        </w:rPr>
        <w:t xml:space="preserve"> </w:t>
      </w:r>
      <w:r w:rsidR="00F40677">
        <w:rPr>
          <w:szCs w:val="24"/>
        </w:rPr>
        <w:t xml:space="preserve">Entretanto </w:t>
      </w:r>
      <w:r w:rsidR="00CD64F6">
        <w:rPr>
          <w:szCs w:val="24"/>
        </w:rPr>
        <w:t xml:space="preserve">a partir de </w:t>
      </w:r>
      <w:r w:rsidR="00D51F53">
        <w:rPr>
          <w:szCs w:val="24"/>
        </w:rPr>
        <w:t xml:space="preserve">2015 voltou a cair, </w:t>
      </w:r>
      <w:r w:rsidR="00F40677">
        <w:rPr>
          <w:szCs w:val="24"/>
        </w:rPr>
        <w:t>permanece</w:t>
      </w:r>
      <w:r w:rsidR="00CD64F6">
        <w:rPr>
          <w:szCs w:val="24"/>
        </w:rPr>
        <w:t>ndo</w:t>
      </w:r>
      <w:r w:rsidR="00F40677">
        <w:rPr>
          <w:szCs w:val="24"/>
        </w:rPr>
        <w:t xml:space="preserve"> bem abaixo do valor estabelecido, ou seja, abaixo de 45%.</w:t>
      </w:r>
      <w:r>
        <w:rPr>
          <w:szCs w:val="24"/>
        </w:rPr>
        <w:t xml:space="preserve"> </w:t>
      </w:r>
      <w:r w:rsidR="007D7371">
        <w:rPr>
          <w:szCs w:val="24"/>
        </w:rPr>
        <w:t xml:space="preserve"> </w:t>
      </w:r>
    </w:p>
    <w:p w:rsidR="002303C9" w:rsidRPr="00744CCF" w:rsidRDefault="002303C9" w:rsidP="00B06EAB">
      <w:pPr>
        <w:spacing w:line="380" w:lineRule="exact"/>
        <w:jc w:val="both"/>
        <w:rPr>
          <w:color w:val="FF0000"/>
          <w:szCs w:val="24"/>
        </w:rPr>
      </w:pPr>
    </w:p>
    <w:p w:rsidR="002303C9" w:rsidRPr="00744CCF" w:rsidRDefault="002303C9" w:rsidP="00D74C92">
      <w:pPr>
        <w:pStyle w:val="Ttulo"/>
        <w:numPr>
          <w:ilvl w:val="1"/>
          <w:numId w:val="8"/>
        </w:numPr>
        <w:jc w:val="both"/>
      </w:pPr>
      <w:r w:rsidRPr="00744CCF">
        <w:lastRenderedPageBreak/>
        <w:t>IET</w:t>
      </w:r>
    </w:p>
    <w:p w:rsidR="002303C9" w:rsidRPr="00744CCF" w:rsidRDefault="002303C9">
      <w:pPr>
        <w:spacing w:line="360" w:lineRule="auto"/>
        <w:jc w:val="both"/>
        <w:rPr>
          <w:szCs w:val="24"/>
        </w:rPr>
      </w:pPr>
    </w:p>
    <w:p w:rsidR="002303C9" w:rsidRPr="00744CCF" w:rsidRDefault="002303C9">
      <w:pPr>
        <w:spacing w:line="360" w:lineRule="auto"/>
        <w:jc w:val="both"/>
        <w:rPr>
          <w:color w:val="FF0000"/>
          <w:szCs w:val="24"/>
        </w:rPr>
      </w:pPr>
      <w:r w:rsidRPr="00744CCF">
        <w:rPr>
          <w:b/>
          <w:bCs/>
          <w:szCs w:val="24"/>
        </w:rPr>
        <w:t>O IET (Indicador de Eficiência na Cobrança das Tarifas)</w:t>
      </w:r>
      <w:r w:rsidR="005E15DF" w:rsidRPr="00744CCF">
        <w:rPr>
          <w:szCs w:val="24"/>
        </w:rPr>
        <w:t xml:space="preserve"> m</w:t>
      </w:r>
      <w:r w:rsidRPr="00744CCF">
        <w:rPr>
          <w:szCs w:val="24"/>
        </w:rPr>
        <w:t>ede a capacidade da organização em controlar o seu fluxo de caixa e o nível de inadimplência. Se as tarifas são pagas dentr</w:t>
      </w:r>
      <w:r w:rsidR="007A4CC2" w:rsidRPr="00744CCF">
        <w:rPr>
          <w:szCs w:val="24"/>
        </w:rPr>
        <w:t xml:space="preserve">o do prazo estipulado ou </w:t>
      </w:r>
      <w:r w:rsidRPr="00744CCF">
        <w:rPr>
          <w:szCs w:val="24"/>
        </w:rPr>
        <w:t>com um mínimo de inadimplência, isso reflete d</w:t>
      </w:r>
      <w:r w:rsidR="007C3BD5" w:rsidRPr="00744CCF">
        <w:rPr>
          <w:szCs w:val="24"/>
        </w:rPr>
        <w:t>iretamente em disponibilidade de</w:t>
      </w:r>
      <w:r w:rsidRPr="00744CCF">
        <w:rPr>
          <w:szCs w:val="24"/>
        </w:rPr>
        <w:t xml:space="preserve"> caixa para saldar comprom</w:t>
      </w:r>
      <w:r w:rsidR="007A4CC2" w:rsidRPr="00744CCF">
        <w:rPr>
          <w:szCs w:val="24"/>
        </w:rPr>
        <w:t xml:space="preserve">issos, realizar compras </w:t>
      </w:r>
      <w:r w:rsidR="00DB0612" w:rsidRPr="00744CCF">
        <w:rPr>
          <w:szCs w:val="24"/>
        </w:rPr>
        <w:t>à</w:t>
      </w:r>
      <w:r w:rsidR="007A4CC2" w:rsidRPr="00744CCF">
        <w:rPr>
          <w:szCs w:val="24"/>
        </w:rPr>
        <w:t xml:space="preserve"> vista obtendo descontos </w:t>
      </w:r>
      <w:r w:rsidR="007C3BD5" w:rsidRPr="00744CCF">
        <w:rPr>
          <w:szCs w:val="24"/>
        </w:rPr>
        <w:t xml:space="preserve">e </w:t>
      </w:r>
      <w:r w:rsidR="007A4CC2" w:rsidRPr="00744CCF">
        <w:rPr>
          <w:szCs w:val="24"/>
        </w:rPr>
        <w:t>reduzindo</w:t>
      </w:r>
      <w:r w:rsidRPr="00744CCF">
        <w:rPr>
          <w:szCs w:val="24"/>
        </w:rPr>
        <w:t xml:space="preserve"> a </w:t>
      </w:r>
      <w:r w:rsidR="007A4CC2" w:rsidRPr="00744CCF">
        <w:rPr>
          <w:szCs w:val="24"/>
        </w:rPr>
        <w:t>necessidade de capital de giro d</w:t>
      </w:r>
      <w:r w:rsidRPr="00744CCF">
        <w:rPr>
          <w:szCs w:val="24"/>
        </w:rPr>
        <w:t>a Organização.</w:t>
      </w:r>
    </w:p>
    <w:p w:rsidR="00D563C8" w:rsidRDefault="00D563C8" w:rsidP="00BF6889">
      <w:pPr>
        <w:spacing w:line="360" w:lineRule="auto"/>
        <w:jc w:val="both"/>
        <w:rPr>
          <w:rFonts w:cs="Arial"/>
          <w:szCs w:val="24"/>
        </w:rPr>
      </w:pPr>
    </w:p>
    <w:p w:rsidR="004969D2" w:rsidRPr="00A7367D" w:rsidRDefault="004969D2" w:rsidP="00BF6889">
      <w:pPr>
        <w:spacing w:line="360" w:lineRule="auto"/>
        <w:jc w:val="both"/>
        <w:rPr>
          <w:rFonts w:cs="Arial"/>
          <w:szCs w:val="24"/>
        </w:rPr>
      </w:pPr>
      <w:r w:rsidRPr="00A7367D">
        <w:rPr>
          <w:rFonts w:cs="Arial"/>
          <w:szCs w:val="24"/>
        </w:rPr>
        <w:t xml:space="preserve">O indicador em </w:t>
      </w:r>
      <w:r>
        <w:rPr>
          <w:rFonts w:cs="Arial"/>
          <w:szCs w:val="24"/>
        </w:rPr>
        <w:t>201</w:t>
      </w:r>
      <w:r w:rsidR="00206937">
        <w:rPr>
          <w:rFonts w:cs="Arial"/>
          <w:szCs w:val="24"/>
        </w:rPr>
        <w:t>6</w:t>
      </w:r>
      <w:r w:rsidRPr="00A7367D">
        <w:rPr>
          <w:rFonts w:cs="Arial"/>
          <w:szCs w:val="24"/>
        </w:rPr>
        <w:t xml:space="preserve"> </w:t>
      </w:r>
      <w:r w:rsidR="00206937">
        <w:rPr>
          <w:rFonts w:cs="Arial"/>
          <w:szCs w:val="24"/>
        </w:rPr>
        <w:t>voltou ao mesmo nível de anos anteriores, demonstrando que, mesmo com as dificuldades de recebimento em 2015, a O.S. consegue manter a inadimplência sob controle</w:t>
      </w:r>
      <w:r>
        <w:rPr>
          <w:rFonts w:cs="Arial"/>
          <w:szCs w:val="24"/>
        </w:rPr>
        <w:t xml:space="preserve">. </w:t>
      </w:r>
    </w:p>
    <w:p w:rsidR="00D563C8" w:rsidRDefault="00D563C8" w:rsidP="00BF6889">
      <w:pPr>
        <w:spacing w:line="360" w:lineRule="auto"/>
        <w:jc w:val="both"/>
        <w:rPr>
          <w:szCs w:val="24"/>
        </w:rPr>
      </w:pPr>
    </w:p>
    <w:p w:rsidR="002303C9" w:rsidRPr="00744CCF" w:rsidRDefault="002303C9" w:rsidP="00BF6889">
      <w:pPr>
        <w:spacing w:line="360" w:lineRule="auto"/>
        <w:jc w:val="both"/>
        <w:rPr>
          <w:szCs w:val="24"/>
        </w:rPr>
      </w:pPr>
      <w:r w:rsidRPr="00744CCF">
        <w:rPr>
          <w:szCs w:val="24"/>
        </w:rPr>
        <w:t xml:space="preserve">A </w:t>
      </w:r>
      <w:r w:rsidR="007647D1" w:rsidRPr="00744CCF">
        <w:rPr>
          <w:szCs w:val="24"/>
        </w:rPr>
        <w:t>seguir, vemos a variação do IET</w:t>
      </w:r>
      <w:r w:rsidR="004030DE" w:rsidRPr="00744CCF">
        <w:rPr>
          <w:szCs w:val="24"/>
        </w:rPr>
        <w:t xml:space="preserve"> ao longo dos anos</w:t>
      </w:r>
      <w:r w:rsidR="00391377" w:rsidRPr="00744CCF">
        <w:rPr>
          <w:szCs w:val="24"/>
        </w:rPr>
        <w:t>:</w:t>
      </w:r>
    </w:p>
    <w:p w:rsidR="00A43BBF" w:rsidRPr="00744CCF" w:rsidRDefault="00A43BBF" w:rsidP="007D7371">
      <w:pPr>
        <w:spacing w:line="360" w:lineRule="auto"/>
        <w:jc w:val="center"/>
        <w:rPr>
          <w:szCs w:val="24"/>
        </w:rPr>
      </w:pPr>
    </w:p>
    <w:p w:rsidR="002303C9" w:rsidRPr="00744CCF" w:rsidRDefault="00206937">
      <w:pPr>
        <w:spacing w:line="360" w:lineRule="auto"/>
        <w:jc w:val="both"/>
        <w:rPr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139065</wp:posOffset>
            </wp:positionV>
            <wp:extent cx="4838400" cy="3020400"/>
            <wp:effectExtent l="0" t="0" r="635" b="8890"/>
            <wp:wrapNone/>
            <wp:docPr id="263" name="Imagem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400" cy="302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017A" w:rsidRDefault="005A017A" w:rsidP="00C2624B">
      <w:pPr>
        <w:jc w:val="center"/>
        <w:rPr>
          <w:rFonts w:ascii="Calibri Light" w:hAnsi="Calibri Light"/>
          <w:b/>
          <w:bCs/>
          <w:kern w:val="28"/>
          <w:sz w:val="32"/>
          <w:szCs w:val="32"/>
        </w:rPr>
      </w:pPr>
      <w:r>
        <w:br w:type="page"/>
      </w:r>
    </w:p>
    <w:p w:rsidR="002303C9" w:rsidRPr="00744CCF" w:rsidRDefault="002303C9" w:rsidP="00D74C92">
      <w:pPr>
        <w:pStyle w:val="Ttulo"/>
        <w:numPr>
          <w:ilvl w:val="1"/>
          <w:numId w:val="8"/>
        </w:numPr>
        <w:jc w:val="both"/>
      </w:pPr>
      <w:r w:rsidRPr="00744CCF">
        <w:lastRenderedPageBreak/>
        <w:t>ICVC</w:t>
      </w:r>
    </w:p>
    <w:p w:rsidR="002303C9" w:rsidRPr="00744CCF" w:rsidRDefault="002303C9">
      <w:pPr>
        <w:spacing w:line="400" w:lineRule="exact"/>
        <w:jc w:val="both"/>
        <w:rPr>
          <w:szCs w:val="24"/>
        </w:rPr>
      </w:pPr>
    </w:p>
    <w:p w:rsidR="002303C9" w:rsidRPr="00744CCF" w:rsidRDefault="002303C9" w:rsidP="003A1196">
      <w:pPr>
        <w:spacing w:line="360" w:lineRule="auto"/>
        <w:jc w:val="both"/>
        <w:rPr>
          <w:szCs w:val="24"/>
        </w:rPr>
      </w:pPr>
      <w:r w:rsidRPr="00744CCF">
        <w:rPr>
          <w:b/>
          <w:bCs/>
          <w:szCs w:val="24"/>
        </w:rPr>
        <w:t>O ICVC (Indicador de Impacto do Custo Total no Volume Comercializado)</w:t>
      </w:r>
      <w:r w:rsidR="00E35003" w:rsidRPr="00744CCF">
        <w:rPr>
          <w:szCs w:val="24"/>
        </w:rPr>
        <w:t xml:space="preserve"> é </w:t>
      </w:r>
      <w:r w:rsidRPr="00744CCF">
        <w:rPr>
          <w:szCs w:val="24"/>
        </w:rPr>
        <w:t>obtido dividindo-se o Custo Total da Estrutura pelo Volume Total Comercializado na CEASA, em R$, no mesmo período. A finalidade é verificar se o aum</w:t>
      </w:r>
      <w:r w:rsidR="00F276B3" w:rsidRPr="00744CCF">
        <w:rPr>
          <w:szCs w:val="24"/>
        </w:rPr>
        <w:t>ento dos custos e despesas está</w:t>
      </w:r>
      <w:r w:rsidRPr="00744CCF">
        <w:rPr>
          <w:szCs w:val="24"/>
        </w:rPr>
        <w:t xml:space="preserve"> se convertendo efetivamente em negócios para aqueles que usufruem sua estrutura.</w:t>
      </w:r>
    </w:p>
    <w:p w:rsidR="00BF6972" w:rsidRPr="00744CCF" w:rsidRDefault="00BF6972" w:rsidP="003A1196">
      <w:pPr>
        <w:spacing w:line="360" w:lineRule="auto"/>
        <w:jc w:val="both"/>
        <w:rPr>
          <w:szCs w:val="24"/>
        </w:rPr>
      </w:pPr>
    </w:p>
    <w:p w:rsidR="009E2686" w:rsidRPr="00744CCF" w:rsidRDefault="007917E6" w:rsidP="00F0487C">
      <w:pPr>
        <w:spacing w:line="360" w:lineRule="auto"/>
        <w:jc w:val="both"/>
        <w:rPr>
          <w:szCs w:val="24"/>
        </w:rPr>
      </w:pPr>
      <w:r>
        <w:rPr>
          <w:szCs w:val="24"/>
        </w:rPr>
        <w:t>Da</w:t>
      </w:r>
      <w:r w:rsidR="00590C4D">
        <w:rPr>
          <w:szCs w:val="24"/>
        </w:rPr>
        <w:t xml:space="preserve"> análise </w:t>
      </w:r>
      <w:r w:rsidR="003B1CB8">
        <w:rPr>
          <w:szCs w:val="24"/>
        </w:rPr>
        <w:t xml:space="preserve">do </w:t>
      </w:r>
      <w:r>
        <w:rPr>
          <w:szCs w:val="24"/>
        </w:rPr>
        <w:t>comportamento dos volumes e preços podemos verificar que os volumes em R$ tem se m</w:t>
      </w:r>
      <w:r w:rsidR="00A07782">
        <w:rPr>
          <w:szCs w:val="24"/>
        </w:rPr>
        <w:t>a</w:t>
      </w:r>
      <w:r>
        <w:rPr>
          <w:szCs w:val="24"/>
        </w:rPr>
        <w:t>ntido face o aumento dos preços, como podemos observar o quadro abaixo.</w:t>
      </w:r>
      <w:r w:rsidR="00F24E45">
        <w:rPr>
          <w:szCs w:val="24"/>
        </w:rPr>
        <w:t xml:space="preserve"> </w:t>
      </w:r>
    </w:p>
    <w:p w:rsidR="00C52AB4" w:rsidRPr="00744CCF" w:rsidRDefault="00C52AB4" w:rsidP="003A1196">
      <w:pPr>
        <w:spacing w:line="360" w:lineRule="auto"/>
        <w:jc w:val="both"/>
        <w:rPr>
          <w:szCs w:val="24"/>
        </w:rPr>
      </w:pPr>
    </w:p>
    <w:p w:rsidR="002642DF" w:rsidRPr="00F65E82" w:rsidRDefault="002642DF" w:rsidP="002642DF">
      <w:pPr>
        <w:spacing w:line="480" w:lineRule="auto"/>
        <w:jc w:val="both"/>
      </w:pPr>
      <w:r w:rsidRPr="00F65E82">
        <w:t>Comparativo anual de volumes comercializados (R$/</w:t>
      </w:r>
      <w:r w:rsidR="00DB0612" w:rsidRPr="00F65E82">
        <w:t>Ton.</w:t>
      </w:r>
      <w:r w:rsidRPr="00F65E82">
        <w:t>)</w:t>
      </w:r>
    </w:p>
    <w:p w:rsidR="002642DF" w:rsidRDefault="00167B48" w:rsidP="002642DF">
      <w:pPr>
        <w:jc w:val="center"/>
        <w:rPr>
          <w:szCs w:val="24"/>
        </w:rPr>
      </w:pPr>
      <w:r w:rsidRPr="00167B48">
        <w:rPr>
          <w:noProof/>
        </w:rPr>
        <w:drawing>
          <wp:inline distT="0" distB="0" distL="0" distR="0">
            <wp:extent cx="5940425" cy="505931"/>
            <wp:effectExtent l="0" t="0" r="3175" b="8890"/>
            <wp:docPr id="265" name="Imagem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2DF" w:rsidRDefault="002642DF">
      <w:pPr>
        <w:rPr>
          <w:szCs w:val="24"/>
        </w:rPr>
      </w:pPr>
    </w:p>
    <w:p w:rsidR="00D26E9F" w:rsidRDefault="00D26E9F" w:rsidP="003A1196">
      <w:pPr>
        <w:spacing w:line="360" w:lineRule="auto"/>
        <w:jc w:val="both"/>
        <w:rPr>
          <w:szCs w:val="24"/>
        </w:rPr>
      </w:pPr>
      <w:r>
        <w:rPr>
          <w:szCs w:val="24"/>
        </w:rPr>
        <w:t>No ano de 2014 o CEASA-OS alcançou o mai</w:t>
      </w:r>
      <w:r w:rsidR="005F697F">
        <w:rPr>
          <w:szCs w:val="24"/>
        </w:rPr>
        <w:t>or</w:t>
      </w:r>
      <w:r>
        <w:rPr>
          <w:szCs w:val="24"/>
        </w:rPr>
        <w:t xml:space="preserve"> volume de comercialização dos últimos anos</w:t>
      </w:r>
      <w:r w:rsidR="00CD4B7D">
        <w:rPr>
          <w:szCs w:val="24"/>
        </w:rPr>
        <w:t xml:space="preserve">. No gráfico abaixo é possível verificar a performance dos volumes no período. </w:t>
      </w:r>
    </w:p>
    <w:p w:rsidR="003B1CB8" w:rsidRDefault="003B1CB8" w:rsidP="003A1196">
      <w:pPr>
        <w:spacing w:line="360" w:lineRule="auto"/>
        <w:jc w:val="both"/>
        <w:rPr>
          <w:szCs w:val="24"/>
        </w:rPr>
      </w:pPr>
    </w:p>
    <w:p w:rsidR="00D26E9F" w:rsidRDefault="00E90053" w:rsidP="00D26E9F">
      <w:pPr>
        <w:spacing w:line="360" w:lineRule="auto"/>
        <w:jc w:val="center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4938395" cy="2853055"/>
            <wp:effectExtent l="0" t="0" r="0" b="4445"/>
            <wp:wrapNone/>
            <wp:docPr id="264" name="Imagem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95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1CB8" w:rsidRDefault="003B1CB8">
      <w:pPr>
        <w:rPr>
          <w:szCs w:val="24"/>
        </w:rPr>
      </w:pPr>
      <w:r>
        <w:rPr>
          <w:szCs w:val="24"/>
        </w:rPr>
        <w:br w:type="page"/>
      </w:r>
    </w:p>
    <w:p w:rsidR="009733BA" w:rsidRDefault="00C52AB4" w:rsidP="003A1196">
      <w:pPr>
        <w:spacing w:line="360" w:lineRule="auto"/>
        <w:jc w:val="both"/>
        <w:rPr>
          <w:szCs w:val="24"/>
        </w:rPr>
      </w:pPr>
      <w:r w:rsidRPr="00744CCF">
        <w:rPr>
          <w:szCs w:val="24"/>
        </w:rPr>
        <w:lastRenderedPageBreak/>
        <w:t>No quadr</w:t>
      </w:r>
      <w:r w:rsidR="00D57EAC" w:rsidRPr="00744CCF">
        <w:rPr>
          <w:szCs w:val="24"/>
        </w:rPr>
        <w:t xml:space="preserve">o abaixo, é possível verificar o </w:t>
      </w:r>
      <w:r w:rsidR="007917E6">
        <w:rPr>
          <w:szCs w:val="24"/>
        </w:rPr>
        <w:t xml:space="preserve">comportamento </w:t>
      </w:r>
      <w:r w:rsidRPr="00744CCF">
        <w:rPr>
          <w:szCs w:val="24"/>
        </w:rPr>
        <w:t>do índice</w:t>
      </w:r>
      <w:r w:rsidR="007B0DC8" w:rsidRPr="00744CCF">
        <w:rPr>
          <w:szCs w:val="24"/>
        </w:rPr>
        <w:t xml:space="preserve"> ao longo dos anos</w:t>
      </w:r>
      <w:r w:rsidRPr="00744CCF">
        <w:rPr>
          <w:szCs w:val="24"/>
        </w:rPr>
        <w:t>:</w:t>
      </w:r>
    </w:p>
    <w:p w:rsidR="009733BA" w:rsidRDefault="009733BA" w:rsidP="003A1196">
      <w:pPr>
        <w:spacing w:line="360" w:lineRule="auto"/>
        <w:jc w:val="both"/>
        <w:rPr>
          <w:szCs w:val="24"/>
        </w:rPr>
      </w:pPr>
    </w:p>
    <w:p w:rsidR="00324006" w:rsidRPr="00744CCF" w:rsidRDefault="00167B48" w:rsidP="00D1048A">
      <w:pPr>
        <w:spacing w:line="360" w:lineRule="auto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838400" cy="3020400"/>
            <wp:effectExtent l="0" t="0" r="635" b="8890"/>
            <wp:docPr id="266" name="Imagem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400" cy="302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820" w:rsidRPr="00744CCF" w:rsidRDefault="00390820" w:rsidP="00117DB4">
      <w:pPr>
        <w:spacing w:line="360" w:lineRule="auto"/>
        <w:jc w:val="center"/>
        <w:rPr>
          <w:szCs w:val="24"/>
        </w:rPr>
      </w:pPr>
    </w:p>
    <w:p w:rsidR="00F83263" w:rsidRPr="004D3DD5" w:rsidRDefault="00F83263" w:rsidP="00F83263">
      <w:pPr>
        <w:pStyle w:val="Ttulo"/>
        <w:numPr>
          <w:ilvl w:val="1"/>
          <w:numId w:val="8"/>
        </w:numPr>
        <w:jc w:val="both"/>
        <w:rPr>
          <w:color w:val="000000" w:themeColor="text1"/>
        </w:rPr>
      </w:pPr>
      <w:r w:rsidRPr="004D3DD5">
        <w:rPr>
          <w:color w:val="000000" w:themeColor="text1"/>
        </w:rPr>
        <w:t>I</w:t>
      </w:r>
      <w:r w:rsidR="00E24E15" w:rsidRPr="004D3DD5">
        <w:rPr>
          <w:color w:val="000000" w:themeColor="text1"/>
        </w:rPr>
        <w:t>NDICADORES DE TENDÊNCIA</w:t>
      </w:r>
      <w:r w:rsidR="004D3DD5">
        <w:rPr>
          <w:color w:val="000000" w:themeColor="text1"/>
        </w:rPr>
        <w:t xml:space="preserve"> </w:t>
      </w:r>
    </w:p>
    <w:p w:rsidR="00A30F03" w:rsidRDefault="00A30F03" w:rsidP="00A30F03">
      <w:pPr>
        <w:spacing w:line="360" w:lineRule="auto"/>
        <w:jc w:val="both"/>
        <w:rPr>
          <w:szCs w:val="24"/>
        </w:rPr>
      </w:pPr>
    </w:p>
    <w:p w:rsidR="00611843" w:rsidRPr="00290733" w:rsidRDefault="00611843" w:rsidP="00611843">
      <w:pPr>
        <w:spacing w:line="400" w:lineRule="exact"/>
        <w:jc w:val="both"/>
      </w:pPr>
      <w:r w:rsidRPr="00290733">
        <w:t xml:space="preserve">Os indicadores abordados anteriormente refletem o estado atual da O.S. em relação às metas estabelecidas, sendo chamados “indicadores de posição”. Os indicadores </w:t>
      </w:r>
      <w:r w:rsidRPr="00290733">
        <w:rPr>
          <w:b/>
          <w:bCs/>
        </w:rPr>
        <w:t>IICE</w:t>
      </w:r>
      <w:r w:rsidRPr="00290733">
        <w:t xml:space="preserve"> (Índice de Insatisfação do Cliente Externo), </w:t>
      </w:r>
      <w:r w:rsidRPr="00290733">
        <w:rPr>
          <w:b/>
          <w:bCs/>
        </w:rPr>
        <w:t>ISCI</w:t>
      </w:r>
      <w:r w:rsidRPr="00290733">
        <w:t xml:space="preserve"> (Índice de Satisfação do Cliente Interno) e </w:t>
      </w:r>
      <w:r w:rsidRPr="00290733">
        <w:rPr>
          <w:b/>
          <w:bCs/>
        </w:rPr>
        <w:t>IIOS</w:t>
      </w:r>
      <w:r w:rsidRPr="00290733">
        <w:t xml:space="preserve"> (Índice da Imagem da Organização perante a Sociedade) refletem aspectos mais qualitativos e que indicam tendências de comportamento em função de ações presentes.</w:t>
      </w:r>
    </w:p>
    <w:p w:rsidR="00611843" w:rsidRPr="00290733" w:rsidRDefault="00611843" w:rsidP="00611843">
      <w:pPr>
        <w:spacing w:line="360" w:lineRule="auto"/>
        <w:jc w:val="both"/>
      </w:pPr>
    </w:p>
    <w:p w:rsidR="00611843" w:rsidRPr="00290733" w:rsidRDefault="00611843" w:rsidP="00611843">
      <w:pPr>
        <w:spacing w:line="360" w:lineRule="auto"/>
        <w:jc w:val="both"/>
      </w:pPr>
      <w:r w:rsidRPr="00290733">
        <w:t xml:space="preserve">Embora não afetem o </w:t>
      </w:r>
      <w:r w:rsidRPr="00290733">
        <w:rPr>
          <w:i/>
          <w:iCs/>
        </w:rPr>
        <w:t>score</w:t>
      </w:r>
      <w:r w:rsidRPr="00290733">
        <w:t xml:space="preserve"> total, esses indicadores são extremamente importantes no que diz respeito ao direcionamento das ações a serem priorizadas pela O.S. As pesquisas destacam pontos importantes que podem ser trabalhados no sentido de fortalecer a Organização, atribuindo-lhe maior competitividade.</w:t>
      </w:r>
    </w:p>
    <w:p w:rsidR="008F19EA" w:rsidRDefault="008F19EA"/>
    <w:p w:rsidR="00611843" w:rsidRDefault="00611843" w:rsidP="00611843">
      <w:pPr>
        <w:spacing w:line="360" w:lineRule="auto"/>
        <w:jc w:val="both"/>
      </w:pPr>
      <w:r w:rsidRPr="00290733">
        <w:t xml:space="preserve">Conforme se pode perceber no quadro a </w:t>
      </w:r>
      <w:r>
        <w:t>seguir, obteve-se no ano de 201</w:t>
      </w:r>
      <w:r w:rsidR="00167B48">
        <w:t>6</w:t>
      </w:r>
      <w:r w:rsidRPr="00290733">
        <w:t xml:space="preserve"> uma variação nos Índices Interno e Externo, assim como no indicador de Imagem Perante a Sociedade.</w:t>
      </w:r>
    </w:p>
    <w:p w:rsidR="00611843" w:rsidRDefault="00611843" w:rsidP="00611843">
      <w:pPr>
        <w:spacing w:line="360" w:lineRule="auto"/>
        <w:jc w:val="both"/>
      </w:pPr>
    </w:p>
    <w:p w:rsidR="00611843" w:rsidRPr="00290733" w:rsidRDefault="0075365B" w:rsidP="00611843">
      <w:pPr>
        <w:spacing w:line="360" w:lineRule="auto"/>
        <w:jc w:val="center"/>
      </w:pPr>
      <w:r w:rsidRPr="0075365B">
        <w:rPr>
          <w:noProof/>
        </w:rPr>
        <w:lastRenderedPageBreak/>
        <w:drawing>
          <wp:inline distT="0" distB="0" distL="0" distR="0">
            <wp:extent cx="4998720" cy="2880360"/>
            <wp:effectExtent l="0" t="0" r="0" b="0"/>
            <wp:docPr id="268" name="Imagem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43" w:rsidRPr="00290733" w:rsidRDefault="00611843" w:rsidP="00611843">
      <w:pPr>
        <w:spacing w:line="360" w:lineRule="auto"/>
        <w:jc w:val="both"/>
        <w:rPr>
          <w:rFonts w:cs="Arial"/>
          <w:sz w:val="22"/>
          <w:szCs w:val="24"/>
        </w:rPr>
      </w:pPr>
    </w:p>
    <w:p w:rsidR="00611843" w:rsidRPr="001F2AC2" w:rsidRDefault="00611843" w:rsidP="00611843">
      <w:pPr>
        <w:spacing w:line="480" w:lineRule="auto"/>
        <w:jc w:val="both"/>
      </w:pPr>
      <w:r w:rsidRPr="001F2AC2">
        <w:t>A seguir, serão comentados esses resultados.</w:t>
      </w:r>
    </w:p>
    <w:p w:rsidR="00611843" w:rsidRPr="001F2AC2" w:rsidRDefault="00611843" w:rsidP="00611843">
      <w:pPr>
        <w:spacing w:line="360" w:lineRule="auto"/>
        <w:jc w:val="both"/>
      </w:pPr>
      <w:r w:rsidRPr="001F2AC2">
        <w:t xml:space="preserve">O </w:t>
      </w:r>
      <w:r w:rsidRPr="001F2AC2">
        <w:rPr>
          <w:b/>
          <w:bCs/>
        </w:rPr>
        <w:t>IICE</w:t>
      </w:r>
      <w:r w:rsidRPr="001F2AC2">
        <w:t xml:space="preserve"> (Índice de Insatisfação do Cliente Externo) foi obtido através de pesquisa realizada pela </w:t>
      </w:r>
      <w:r w:rsidR="004D4CAF">
        <w:t>EXATTA</w:t>
      </w:r>
      <w:r w:rsidRPr="001F2AC2">
        <w:t>, buscando refletir o sentimento de comerciantes e clientes, ambos usuários do complexo comercial ofertado pela CEASA. Maiores detalhes podem ser obtidos junto ao Relatório Final de Pesquisa.</w:t>
      </w:r>
    </w:p>
    <w:p w:rsidR="00611843" w:rsidRPr="001F2AC2" w:rsidRDefault="00611843" w:rsidP="00611843">
      <w:pPr>
        <w:spacing w:line="360" w:lineRule="auto"/>
        <w:jc w:val="both"/>
      </w:pPr>
    </w:p>
    <w:p w:rsidR="00611843" w:rsidRPr="001F2AC2" w:rsidRDefault="00611843" w:rsidP="00611843">
      <w:pPr>
        <w:spacing w:line="360" w:lineRule="auto"/>
        <w:jc w:val="both"/>
        <w:rPr>
          <w:i/>
          <w:iCs/>
        </w:rPr>
      </w:pPr>
      <w:r w:rsidRPr="001F2AC2">
        <w:t xml:space="preserve">Para aferição do indicador, foram agrupadas as questões pesquisadas de forma a representar a percepção desse público em relação a 04 categorias básicas de satisfação: </w:t>
      </w:r>
      <w:r w:rsidRPr="001F2AC2">
        <w:rPr>
          <w:i/>
          <w:iCs/>
        </w:rPr>
        <w:t>limpeza, segurança, comodidade e conveniência.</w:t>
      </w:r>
    </w:p>
    <w:p w:rsidR="00611843" w:rsidRPr="001F2AC2" w:rsidRDefault="00611843" w:rsidP="00611843">
      <w:pPr>
        <w:spacing w:line="360" w:lineRule="auto"/>
        <w:jc w:val="both"/>
      </w:pPr>
    </w:p>
    <w:p w:rsidR="00611843" w:rsidRPr="001F2AC2" w:rsidRDefault="00611843" w:rsidP="00611843">
      <w:pPr>
        <w:spacing w:line="360" w:lineRule="auto"/>
        <w:jc w:val="both"/>
      </w:pPr>
      <w:r w:rsidRPr="001F2AC2">
        <w:t>A seguir podemos ver os 13 itens iniciais e sua pontuação em cada segmento:</w:t>
      </w:r>
    </w:p>
    <w:p w:rsidR="00611843" w:rsidRDefault="00611843" w:rsidP="00611843">
      <w:pPr>
        <w:spacing w:line="360" w:lineRule="auto"/>
        <w:jc w:val="both"/>
        <w:rPr>
          <w:rFonts w:cs="Arial"/>
          <w:szCs w:val="24"/>
        </w:rPr>
      </w:pPr>
    </w:p>
    <w:p w:rsidR="00611843" w:rsidRDefault="0075365B" w:rsidP="00611843">
      <w:pPr>
        <w:spacing w:line="360" w:lineRule="auto"/>
        <w:jc w:val="center"/>
        <w:rPr>
          <w:szCs w:val="24"/>
        </w:rPr>
      </w:pPr>
      <w:r w:rsidRPr="0075365B">
        <w:rPr>
          <w:noProof/>
        </w:rPr>
        <w:lastRenderedPageBreak/>
        <w:drawing>
          <wp:inline distT="0" distB="0" distL="0" distR="0">
            <wp:extent cx="4335780" cy="2880360"/>
            <wp:effectExtent l="0" t="0" r="7620" b="0"/>
            <wp:docPr id="269" name="Imagem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43" w:rsidRDefault="00611843" w:rsidP="00611843">
      <w:pPr>
        <w:spacing w:line="360" w:lineRule="auto"/>
        <w:jc w:val="center"/>
        <w:rPr>
          <w:szCs w:val="24"/>
        </w:rPr>
      </w:pPr>
    </w:p>
    <w:p w:rsidR="00611843" w:rsidRPr="001F2AC2" w:rsidRDefault="00611843" w:rsidP="00611843">
      <w:pPr>
        <w:spacing w:line="360" w:lineRule="auto"/>
        <w:jc w:val="both"/>
      </w:pPr>
      <w:r w:rsidRPr="001F2AC2">
        <w:t>O foco principal foi o de verificar em quais quesitos o público apresenta maior insatisfação para que esses itens possam ser mais bem trabalhados pela CEASA.</w:t>
      </w:r>
      <w:r w:rsidR="009476A0">
        <w:t xml:space="preserve"> </w:t>
      </w:r>
      <w:r>
        <w:t>Na pesquisa de 201</w:t>
      </w:r>
      <w:r w:rsidR="0075365B">
        <w:t>6</w:t>
      </w:r>
      <w:r w:rsidRPr="001F2AC2">
        <w:t xml:space="preserve">, </w:t>
      </w:r>
      <w:r w:rsidR="0075365B">
        <w:t>continua com</w:t>
      </w:r>
      <w:r w:rsidRPr="001F2AC2">
        <w:t xml:space="preserve"> maior incidência de insatisfação com o </w:t>
      </w:r>
      <w:r w:rsidRPr="001F2AC2">
        <w:rPr>
          <w:b/>
        </w:rPr>
        <w:t>trânsito interno</w:t>
      </w:r>
      <w:r w:rsidRPr="001F2AC2">
        <w:t xml:space="preserve">, repetindo-se o que </w:t>
      </w:r>
      <w:r w:rsidR="000B5AE0">
        <w:t xml:space="preserve">vem </w:t>
      </w:r>
      <w:r w:rsidRPr="001F2AC2">
        <w:t>ocorre</w:t>
      </w:r>
      <w:r w:rsidR="000B5AE0">
        <w:t xml:space="preserve">ndo em </w:t>
      </w:r>
      <w:r w:rsidRPr="001F2AC2">
        <w:t>anos anteriores.</w:t>
      </w:r>
    </w:p>
    <w:p w:rsidR="00611843" w:rsidRPr="001F2AC2" w:rsidRDefault="00611843" w:rsidP="00611843">
      <w:pPr>
        <w:spacing w:line="360" w:lineRule="auto"/>
        <w:jc w:val="both"/>
      </w:pPr>
    </w:p>
    <w:p w:rsidR="00611843" w:rsidRPr="001F2AC2" w:rsidRDefault="00611843" w:rsidP="00611843">
      <w:pPr>
        <w:spacing w:line="360" w:lineRule="auto"/>
        <w:jc w:val="both"/>
      </w:pPr>
      <w:r w:rsidRPr="001F2AC2">
        <w:t xml:space="preserve">Como meta, foi estabelecido que a média das categorias e a pontuação obtida na avaliação geral da pesquisa deveria ser </w:t>
      </w:r>
      <w:r w:rsidRPr="001F2AC2">
        <w:rPr>
          <w:b/>
          <w:bCs/>
        </w:rPr>
        <w:t>inferior a 30%</w:t>
      </w:r>
      <w:r w:rsidRPr="001F2AC2">
        <w:t xml:space="preserve">, considerando que os níveis de </w:t>
      </w:r>
      <w:r w:rsidRPr="001F2AC2">
        <w:rPr>
          <w:b/>
          <w:bCs/>
        </w:rPr>
        <w:t>insatisfação</w:t>
      </w:r>
      <w:r w:rsidRPr="001F2AC2">
        <w:t xml:space="preserve"> de ambos os públicos.</w:t>
      </w:r>
    </w:p>
    <w:p w:rsidR="00611843" w:rsidRDefault="00611843" w:rsidP="00611843">
      <w:pPr>
        <w:spacing w:line="360" w:lineRule="auto"/>
        <w:jc w:val="both"/>
      </w:pPr>
    </w:p>
    <w:p w:rsidR="00611843" w:rsidRPr="001F2AC2" w:rsidRDefault="00611843" w:rsidP="00611843">
      <w:pPr>
        <w:spacing w:line="360" w:lineRule="auto"/>
        <w:jc w:val="both"/>
      </w:pPr>
      <w:r w:rsidRPr="001F2AC2">
        <w:t>Cabe reforçar que foi utilizado para a média geral das categorias o valor ponderado entre comerciantes e clientes, em função do número de questionários aplicados, associando-se à média obtida na avaliação geral da O.S.</w:t>
      </w:r>
      <w:r w:rsidR="009476A0">
        <w:t xml:space="preserve"> </w:t>
      </w:r>
      <w:r w:rsidRPr="001F2AC2">
        <w:t>Assim, foram obtidos os seguintes valores:</w:t>
      </w:r>
    </w:p>
    <w:p w:rsidR="002642DF" w:rsidRDefault="002642DF">
      <w:pPr>
        <w:rPr>
          <w:b/>
          <w:szCs w:val="24"/>
        </w:rPr>
      </w:pPr>
    </w:p>
    <w:p w:rsidR="00611843" w:rsidRDefault="00611843" w:rsidP="00611843">
      <w:pPr>
        <w:spacing w:line="360" w:lineRule="auto"/>
        <w:rPr>
          <w:b/>
          <w:szCs w:val="24"/>
        </w:rPr>
      </w:pPr>
      <w:r w:rsidRPr="00FA33E6">
        <w:rPr>
          <w:b/>
          <w:szCs w:val="24"/>
        </w:rPr>
        <w:t xml:space="preserve">Índice de Insatisfação do Cliente </w:t>
      </w:r>
      <w:r>
        <w:rPr>
          <w:b/>
          <w:szCs w:val="24"/>
        </w:rPr>
        <w:t>E</w:t>
      </w:r>
      <w:r w:rsidRPr="00FA33E6">
        <w:rPr>
          <w:b/>
          <w:szCs w:val="24"/>
        </w:rPr>
        <w:t>xtern</w:t>
      </w:r>
      <w:r>
        <w:rPr>
          <w:b/>
          <w:szCs w:val="24"/>
        </w:rPr>
        <w:t>o</w:t>
      </w:r>
    </w:p>
    <w:p w:rsidR="00611843" w:rsidRDefault="0075365B" w:rsidP="00611843">
      <w:pPr>
        <w:spacing w:line="360" w:lineRule="auto"/>
        <w:jc w:val="center"/>
        <w:rPr>
          <w:szCs w:val="24"/>
        </w:rPr>
      </w:pPr>
      <w:r w:rsidRPr="0075365B">
        <w:rPr>
          <w:noProof/>
        </w:rPr>
        <w:drawing>
          <wp:inline distT="0" distB="0" distL="0" distR="0">
            <wp:extent cx="3284220" cy="1706880"/>
            <wp:effectExtent l="0" t="0" r="0" b="7620"/>
            <wp:docPr id="270" name="Imagem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2EB" w:rsidRDefault="009822EB" w:rsidP="00A647C4"/>
    <w:p w:rsidR="00611843" w:rsidRDefault="00611843" w:rsidP="00A647C4">
      <w:r w:rsidRPr="001F2AC2">
        <w:t xml:space="preserve">E o comparativo de </w:t>
      </w:r>
      <w:smartTag w:uri="urn:schemas-microsoft-com:office:smarttags" w:element="metricconverter">
        <w:smartTagPr>
          <w:attr w:name="ProductID" w:val="2004 a"/>
        </w:smartTagPr>
        <w:r w:rsidRPr="001F2AC2">
          <w:t>2004 a</w:t>
        </w:r>
      </w:smartTag>
      <w:r>
        <w:t xml:space="preserve"> 201</w:t>
      </w:r>
      <w:r w:rsidR="0075365B">
        <w:t>6</w:t>
      </w:r>
      <w:r w:rsidRPr="001F2AC2">
        <w:t>:</w:t>
      </w:r>
    </w:p>
    <w:p w:rsidR="00A647C4" w:rsidRDefault="00A647C4" w:rsidP="00A647C4"/>
    <w:p w:rsidR="00611843" w:rsidRDefault="0075365B" w:rsidP="0075365B">
      <w:pPr>
        <w:spacing w:line="360" w:lineRule="auto"/>
        <w:ind w:left="-426"/>
        <w:jc w:val="center"/>
      </w:pPr>
      <w:r w:rsidRPr="0075365B">
        <w:rPr>
          <w:noProof/>
        </w:rPr>
        <w:drawing>
          <wp:inline distT="0" distB="0" distL="0" distR="0">
            <wp:extent cx="5940425" cy="1173713"/>
            <wp:effectExtent l="0" t="0" r="3175" b="7620"/>
            <wp:docPr id="271" name="Imagem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7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43" w:rsidRDefault="00611843" w:rsidP="00611843">
      <w:pPr>
        <w:spacing w:line="360" w:lineRule="auto"/>
        <w:jc w:val="both"/>
      </w:pPr>
    </w:p>
    <w:p w:rsidR="00611843" w:rsidRDefault="00611843" w:rsidP="00611843">
      <w:pPr>
        <w:spacing w:line="360" w:lineRule="auto"/>
        <w:jc w:val="both"/>
      </w:pPr>
      <w:r w:rsidRPr="008A4E99">
        <w:t xml:space="preserve">Desta forma, o valor </w:t>
      </w:r>
      <w:r>
        <w:t xml:space="preserve">final ficou em </w:t>
      </w:r>
      <w:r w:rsidR="0075365B">
        <w:t>20,31</w:t>
      </w:r>
      <w:r w:rsidRPr="008A4E99">
        <w:t>% d</w:t>
      </w:r>
      <w:r>
        <w:t xml:space="preserve">e insatisfação, </w:t>
      </w:r>
      <w:r w:rsidR="0075365B">
        <w:t>voltando ao patamar obtido em 2012 e representando um aumento de mais de 100% de insatisfação em relação ao ano de 2015</w:t>
      </w:r>
      <w:r>
        <w:t>.</w:t>
      </w:r>
    </w:p>
    <w:p w:rsidR="00611843" w:rsidRPr="008A4E99" w:rsidRDefault="00611843" w:rsidP="00611843">
      <w:pPr>
        <w:spacing w:line="360" w:lineRule="auto"/>
        <w:jc w:val="both"/>
      </w:pPr>
    </w:p>
    <w:p w:rsidR="00611843" w:rsidRDefault="00611843" w:rsidP="00611843">
      <w:pPr>
        <w:spacing w:line="360" w:lineRule="auto"/>
        <w:jc w:val="both"/>
      </w:pPr>
      <w:r w:rsidRPr="008A4E99">
        <w:t xml:space="preserve">O </w:t>
      </w:r>
      <w:r w:rsidRPr="008A4E99">
        <w:rPr>
          <w:b/>
          <w:bCs/>
        </w:rPr>
        <w:t>ISCI</w:t>
      </w:r>
      <w:r w:rsidRPr="008A4E99">
        <w:t xml:space="preserve"> (Índice de Satisfação do Cliente Interno) é avaliado considerando a mé</w:t>
      </w:r>
      <w:r w:rsidR="00AA5E62">
        <w:t>dia de satisfação acima de 70</w:t>
      </w:r>
      <w:r>
        <w:t>%.</w:t>
      </w:r>
      <w:r w:rsidRPr="00AA2342">
        <w:t xml:space="preserve"> </w:t>
      </w:r>
      <w:r w:rsidRPr="0078387D">
        <w:t>As quatro categorias refletem o impacto de diversos fatores na satisfação dos colaboradores, criteriosamente selecionados e coletados através de pesquisa por amostragem aleatória, realizada pela VH CONSULTORES.</w:t>
      </w:r>
    </w:p>
    <w:p w:rsidR="00611843" w:rsidRDefault="00611843" w:rsidP="00611843">
      <w:pPr>
        <w:spacing w:line="360" w:lineRule="auto"/>
        <w:jc w:val="both"/>
      </w:pPr>
    </w:p>
    <w:p w:rsidR="00611843" w:rsidRPr="008A4E99" w:rsidRDefault="00B310A8" w:rsidP="00611843">
      <w:pPr>
        <w:spacing w:line="360" w:lineRule="auto"/>
        <w:jc w:val="center"/>
      </w:pPr>
      <w:r w:rsidRPr="00B310A8">
        <w:rPr>
          <w:noProof/>
        </w:rPr>
        <w:drawing>
          <wp:inline distT="0" distB="0" distL="0" distR="0">
            <wp:extent cx="2278380" cy="1173480"/>
            <wp:effectExtent l="0" t="0" r="7620" b="7620"/>
            <wp:docPr id="272" name="Imagem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43" w:rsidRDefault="00611843" w:rsidP="00611843">
      <w:pPr>
        <w:spacing w:line="360" w:lineRule="auto"/>
        <w:jc w:val="both"/>
        <w:rPr>
          <w:sz w:val="28"/>
        </w:rPr>
      </w:pPr>
    </w:p>
    <w:p w:rsidR="00611843" w:rsidRPr="0078387D" w:rsidRDefault="00611843" w:rsidP="00611843">
      <w:pPr>
        <w:spacing w:line="360" w:lineRule="auto"/>
        <w:jc w:val="both"/>
      </w:pPr>
      <w:r w:rsidRPr="0078387D">
        <w:t xml:space="preserve">A seguir, o comparativo </w:t>
      </w:r>
      <w:r>
        <w:t>20</w:t>
      </w:r>
      <w:r w:rsidR="00C64225">
        <w:t>04</w:t>
      </w:r>
      <w:r w:rsidRPr="0078387D">
        <w:t>/20</w:t>
      </w:r>
      <w:r w:rsidR="00C64225">
        <w:t>1</w:t>
      </w:r>
      <w:r w:rsidR="00B310A8">
        <w:t>6</w:t>
      </w:r>
      <w:r w:rsidRPr="0078387D">
        <w:t>:</w:t>
      </w:r>
    </w:p>
    <w:p w:rsidR="00611843" w:rsidRDefault="00B310A8" w:rsidP="00B310A8">
      <w:pPr>
        <w:spacing w:line="360" w:lineRule="auto"/>
        <w:ind w:left="-851"/>
        <w:jc w:val="center"/>
        <w:rPr>
          <w:sz w:val="28"/>
        </w:rPr>
      </w:pPr>
      <w:r w:rsidRPr="00B310A8">
        <w:rPr>
          <w:noProof/>
        </w:rPr>
        <w:drawing>
          <wp:inline distT="0" distB="0" distL="0" distR="0">
            <wp:extent cx="5940425" cy="909795"/>
            <wp:effectExtent l="0" t="0" r="3175" b="5080"/>
            <wp:docPr id="274" name="Imagem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43" w:rsidRDefault="00611843" w:rsidP="00611843">
      <w:pPr>
        <w:spacing w:line="360" w:lineRule="auto"/>
        <w:jc w:val="center"/>
        <w:rPr>
          <w:rFonts w:cs="Arial"/>
          <w:szCs w:val="24"/>
        </w:rPr>
      </w:pPr>
    </w:p>
    <w:p w:rsidR="00611843" w:rsidRPr="00432181" w:rsidRDefault="00611843" w:rsidP="00611843">
      <w:pPr>
        <w:spacing w:line="360" w:lineRule="auto"/>
        <w:jc w:val="both"/>
      </w:pPr>
      <w:r>
        <w:t xml:space="preserve">Percebe-se que </w:t>
      </w:r>
      <w:r w:rsidR="00AA5E62">
        <w:t>o indicador em 201</w:t>
      </w:r>
      <w:r w:rsidR="00B310A8">
        <w:t>6</w:t>
      </w:r>
      <w:r w:rsidR="00AA5E62">
        <w:t xml:space="preserve"> </w:t>
      </w:r>
      <w:r w:rsidR="00B310A8">
        <w:t>melhorou em relação a 2015, passando de 79</w:t>
      </w:r>
      <w:r w:rsidR="00D95F76">
        <w:t>,</w:t>
      </w:r>
      <w:r w:rsidR="00B310A8">
        <w:t>6% para 83,3</w:t>
      </w:r>
      <w:r w:rsidR="00D95F76">
        <w:t>%</w:t>
      </w:r>
      <w:r>
        <w:t xml:space="preserve">. </w:t>
      </w:r>
    </w:p>
    <w:p w:rsidR="00611843" w:rsidRPr="00432181" w:rsidRDefault="00611843" w:rsidP="00611843">
      <w:pPr>
        <w:spacing w:line="360" w:lineRule="auto"/>
        <w:jc w:val="both"/>
      </w:pPr>
      <w:r w:rsidRPr="00432181">
        <w:t xml:space="preserve">Maiores detalhes sobre resultados da pesquisa encontram-se destacadas no Relatório entregue </w:t>
      </w:r>
      <w:r w:rsidR="002642DF">
        <w:t>à</w:t>
      </w:r>
      <w:r w:rsidRPr="00432181">
        <w:t xml:space="preserve"> diretoria da CEASA/PE-O.S.</w:t>
      </w:r>
    </w:p>
    <w:p w:rsidR="00611843" w:rsidRPr="00432181" w:rsidRDefault="00611843" w:rsidP="00611843">
      <w:pPr>
        <w:spacing w:line="360" w:lineRule="auto"/>
        <w:jc w:val="both"/>
      </w:pPr>
    </w:p>
    <w:p w:rsidR="00611843" w:rsidRPr="00432181" w:rsidRDefault="00611843" w:rsidP="002D66A4">
      <w:pPr>
        <w:spacing w:line="360" w:lineRule="auto"/>
        <w:jc w:val="both"/>
      </w:pPr>
      <w:r w:rsidRPr="00432181">
        <w:lastRenderedPageBreak/>
        <w:t xml:space="preserve">Em relação ao </w:t>
      </w:r>
      <w:r w:rsidRPr="00432181">
        <w:rPr>
          <w:b/>
          <w:bCs/>
        </w:rPr>
        <w:t xml:space="preserve">IIOS </w:t>
      </w:r>
      <w:r w:rsidRPr="00432181">
        <w:t xml:space="preserve">(Índice da Imagem da Organização perante a Sociedade), o mesmo é obtido dividindo-se o total de notícias favoráveis na mídia </w:t>
      </w:r>
      <w:r w:rsidR="002D66A4">
        <w:t xml:space="preserve">impressa </w:t>
      </w:r>
      <w:r w:rsidRPr="00432181">
        <w:t xml:space="preserve">local pelo total de notícias encontradas. </w:t>
      </w:r>
      <w:r w:rsidR="002D66A4">
        <w:t>O foco de 2016 se concentrou em matérias informativas (assuntos de comportamento de mercado, repercussão da seca, preços da cesta básica, milho verde, etc.) sendo que apenas 2 fora dessa categoria, sendo (1) favorável e (1) desfavorável</w:t>
      </w:r>
      <w:r w:rsidRPr="00432181">
        <w:t xml:space="preserve">. </w:t>
      </w:r>
    </w:p>
    <w:p w:rsidR="002D66A4" w:rsidRDefault="002D66A4">
      <w:pPr>
        <w:rPr>
          <w:b/>
          <w:bCs/>
          <w:i/>
          <w:iCs/>
        </w:rPr>
      </w:pPr>
    </w:p>
    <w:p w:rsidR="009822EB" w:rsidRDefault="009822EB">
      <w:pPr>
        <w:rPr>
          <w:b/>
          <w:bCs/>
          <w:i/>
          <w:iCs/>
        </w:rPr>
      </w:pPr>
    </w:p>
    <w:p w:rsidR="00611843" w:rsidRDefault="00611843" w:rsidP="00611843">
      <w:pPr>
        <w:spacing w:line="360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Notícias na Mídia Impressa (201</w:t>
      </w:r>
      <w:r w:rsidR="002D66A4">
        <w:rPr>
          <w:b/>
          <w:bCs/>
          <w:i/>
          <w:iCs/>
        </w:rPr>
        <w:t>6</w:t>
      </w:r>
      <w:r w:rsidRPr="00432181">
        <w:rPr>
          <w:b/>
          <w:bCs/>
          <w:i/>
          <w:iCs/>
        </w:rPr>
        <w:t>)</w:t>
      </w:r>
    </w:p>
    <w:p w:rsidR="00C64ADE" w:rsidRPr="00432181" w:rsidRDefault="00C64ADE" w:rsidP="00611843">
      <w:pPr>
        <w:spacing w:line="360" w:lineRule="auto"/>
        <w:jc w:val="both"/>
        <w:rPr>
          <w:b/>
          <w:bCs/>
          <w:i/>
          <w:iCs/>
        </w:rPr>
      </w:pPr>
    </w:p>
    <w:p w:rsidR="00611843" w:rsidRDefault="002D66A4" w:rsidP="00611843">
      <w:pPr>
        <w:spacing w:line="360" w:lineRule="auto"/>
        <w:jc w:val="center"/>
      </w:pPr>
      <w:r w:rsidRPr="002D66A4">
        <w:rPr>
          <w:noProof/>
        </w:rPr>
        <w:drawing>
          <wp:inline distT="0" distB="0" distL="0" distR="0">
            <wp:extent cx="3352800" cy="868680"/>
            <wp:effectExtent l="0" t="0" r="0" b="7620"/>
            <wp:docPr id="276" name="Imagem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43" w:rsidRDefault="00611843" w:rsidP="00611843">
      <w:pPr>
        <w:spacing w:line="360" w:lineRule="auto"/>
        <w:jc w:val="both"/>
      </w:pPr>
    </w:p>
    <w:p w:rsidR="00611843" w:rsidRPr="00F334D5" w:rsidRDefault="00611843" w:rsidP="00611843">
      <w:pPr>
        <w:spacing w:line="360" w:lineRule="auto"/>
        <w:jc w:val="both"/>
      </w:pPr>
      <w:r w:rsidRPr="00F334D5">
        <w:t>A Meta estabelecida para esse indicador é acima de 80% de notícias favoráveis.</w:t>
      </w:r>
      <w:r w:rsidR="002D66A4">
        <w:t xml:space="preserve"> Claro que com apenas 2 matérias o índice de 50% precisa ser avaliado de forma diferenciada. </w:t>
      </w:r>
    </w:p>
    <w:p w:rsidR="00611843" w:rsidRDefault="00611843" w:rsidP="00611843">
      <w:pPr>
        <w:spacing w:line="360" w:lineRule="auto"/>
        <w:jc w:val="both"/>
      </w:pPr>
    </w:p>
    <w:p w:rsidR="00A647C4" w:rsidRDefault="00EB16E8" w:rsidP="000038FE">
      <w:pPr>
        <w:spacing w:line="360" w:lineRule="auto"/>
        <w:jc w:val="both"/>
      </w:pPr>
      <w:r w:rsidRPr="00EB16E8">
        <w:t xml:space="preserve">Com relação ao noticiário na TV, foram </w:t>
      </w:r>
      <w:r w:rsidR="002D66A4">
        <w:t>151</w:t>
      </w:r>
      <w:r w:rsidRPr="00EB16E8">
        <w:t xml:space="preserve"> participações</w:t>
      </w:r>
      <w:r w:rsidR="002D66A4">
        <w:t xml:space="preserve"> (aumento de 50% em relação a 2015)</w:t>
      </w:r>
      <w:r w:rsidR="00A647C4">
        <w:t>, distribuídos pelos seguintes canais de TV aberta:</w:t>
      </w:r>
    </w:p>
    <w:p w:rsidR="002D66A4" w:rsidRDefault="002D66A4" w:rsidP="002D66A4">
      <w:pPr>
        <w:rPr>
          <w:rFonts w:ascii="Times New Roman" w:hAnsi="Times New Roman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2"/>
        <w:gridCol w:w="1922"/>
      </w:tblGrid>
      <w:tr w:rsidR="002D66A4" w:rsidTr="002D66A4">
        <w:trPr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6A4" w:rsidRDefault="002D66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Televisão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6A4" w:rsidRDefault="002D66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Quantidade</w:t>
            </w:r>
          </w:p>
        </w:tc>
      </w:tr>
      <w:tr w:rsidR="002D66A4" w:rsidTr="002D66A4">
        <w:trPr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6A4" w:rsidRDefault="002D66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Globo *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6A4" w:rsidRDefault="002D66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</w:tr>
      <w:tr w:rsidR="002D66A4" w:rsidTr="002D66A4">
        <w:trPr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6A4" w:rsidRDefault="002D66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Jornal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6A4" w:rsidRDefault="002D66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</w:tr>
      <w:tr w:rsidR="002D66A4" w:rsidTr="002D66A4">
        <w:trPr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6A4" w:rsidRDefault="002D66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Clube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6A4" w:rsidRDefault="002D66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</w:tr>
      <w:tr w:rsidR="002D66A4" w:rsidTr="002D66A4">
        <w:trPr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6A4" w:rsidRDefault="002D66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Tribuna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6A4" w:rsidRDefault="002D66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</w:tr>
      <w:tr w:rsidR="002D66A4" w:rsidTr="002D66A4">
        <w:trPr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6A4" w:rsidRDefault="002D66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Rede Brasil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6A4" w:rsidRDefault="002D66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</w:tr>
      <w:tr w:rsidR="002D66A4" w:rsidTr="002D66A4">
        <w:trPr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6A4" w:rsidRDefault="002D66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Total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6A4" w:rsidRDefault="002D66A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151</w:t>
            </w:r>
          </w:p>
        </w:tc>
      </w:tr>
    </w:tbl>
    <w:p w:rsidR="002D66A4" w:rsidRDefault="002D66A4" w:rsidP="002D66A4">
      <w:pPr>
        <w:pStyle w:val="PargrafodaLista"/>
        <w:ind w:left="142"/>
        <w:rPr>
          <w:sz w:val="22"/>
          <w:szCs w:val="22"/>
        </w:rPr>
      </w:pPr>
    </w:p>
    <w:p w:rsidR="00A647C4" w:rsidRPr="002D66A4" w:rsidRDefault="002D66A4" w:rsidP="002D66A4">
      <w:pPr>
        <w:pStyle w:val="PargrafodaLista"/>
        <w:ind w:left="142"/>
        <w:rPr>
          <w:rFonts w:ascii="Times New Roman" w:hAnsi="Times New Roman"/>
          <w:sz w:val="22"/>
          <w:szCs w:val="22"/>
        </w:rPr>
      </w:pPr>
      <w:r>
        <w:rPr>
          <w:sz w:val="22"/>
          <w:szCs w:val="22"/>
        </w:rPr>
        <w:t>*Duas matérias sobre o milho foram veiculadas a nível nacional no Bom Dia Brasil e Globo Repórter.</w:t>
      </w:r>
    </w:p>
    <w:p w:rsidR="000038FE" w:rsidRDefault="000038FE" w:rsidP="000038FE">
      <w:pPr>
        <w:spacing w:line="360" w:lineRule="auto"/>
        <w:jc w:val="both"/>
      </w:pPr>
    </w:p>
    <w:p w:rsidR="00611843" w:rsidRDefault="00611843" w:rsidP="00611843">
      <w:pPr>
        <w:spacing w:line="360" w:lineRule="auto"/>
        <w:jc w:val="both"/>
      </w:pPr>
      <w:r w:rsidRPr="005B5549">
        <w:t>A seguir, o comparativo 2004/201</w:t>
      </w:r>
      <w:r w:rsidR="00991DEE">
        <w:t>6</w:t>
      </w:r>
      <w:r w:rsidRPr="005B5549">
        <w:t>:</w:t>
      </w:r>
    </w:p>
    <w:p w:rsidR="00611843" w:rsidRDefault="00611843" w:rsidP="004D3DD5">
      <w:pPr>
        <w:spacing w:line="360" w:lineRule="auto"/>
        <w:ind w:left="-709"/>
        <w:jc w:val="both"/>
      </w:pPr>
    </w:p>
    <w:p w:rsidR="00611843" w:rsidRDefault="00991DEE" w:rsidP="00611843">
      <w:pPr>
        <w:spacing w:line="360" w:lineRule="auto"/>
        <w:jc w:val="both"/>
      </w:pPr>
      <w:r w:rsidRPr="00991DEE">
        <w:rPr>
          <w:noProof/>
        </w:rPr>
        <w:drawing>
          <wp:inline distT="0" distB="0" distL="0" distR="0">
            <wp:extent cx="5940425" cy="475443"/>
            <wp:effectExtent l="0" t="0" r="3175" b="1270"/>
            <wp:docPr id="280" name="Imagem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DEE" w:rsidRDefault="00991DEE">
      <w:r>
        <w:br w:type="page"/>
      </w:r>
    </w:p>
    <w:p w:rsidR="00611843" w:rsidRPr="00441F09" w:rsidRDefault="00991DEE" w:rsidP="00611843">
      <w:pPr>
        <w:spacing w:line="360" w:lineRule="auto"/>
        <w:jc w:val="both"/>
      </w:pPr>
      <w:r>
        <w:lastRenderedPageBreak/>
        <w:t>Pode se dizer que</w:t>
      </w:r>
      <w:r w:rsidR="00611843">
        <w:t xml:space="preserve"> as ações da</w:t>
      </w:r>
      <w:r w:rsidR="00611843" w:rsidRPr="00441F09">
        <w:t xml:space="preserve"> assessoria de imprensa</w:t>
      </w:r>
      <w:r>
        <w:t xml:space="preserve"> da CEASA</w:t>
      </w:r>
      <w:r w:rsidR="00611843" w:rsidRPr="00441F09">
        <w:t xml:space="preserve"> </w:t>
      </w:r>
      <w:r>
        <w:t>têm se concentrado mais em mídias televisivas, com pouca ênfase na mídia impressa</w:t>
      </w:r>
      <w:r w:rsidR="00611843">
        <w:t>.</w:t>
      </w:r>
      <w:r>
        <w:t xml:space="preserve"> Certamente o aumento do consumo de mídias eletrônicas é um dos fatores que tem contribuído para tal, alertando para a necessidade de revisão desse indicador como forma de aferir a imagem da O.S. na sociedade.</w:t>
      </w:r>
      <w:r w:rsidR="00611843">
        <w:t xml:space="preserve"> </w:t>
      </w:r>
    </w:p>
    <w:p w:rsidR="009476A0" w:rsidRDefault="009476A0">
      <w:pPr>
        <w:rPr>
          <w:rFonts w:ascii="Calibri Light" w:hAnsi="Calibri Light"/>
          <w:b/>
          <w:bCs/>
          <w:kern w:val="28"/>
          <w:sz w:val="32"/>
          <w:szCs w:val="32"/>
        </w:rPr>
      </w:pPr>
    </w:p>
    <w:p w:rsidR="002303C9" w:rsidRPr="00744CCF" w:rsidRDefault="002303C9" w:rsidP="00D74C92">
      <w:pPr>
        <w:pStyle w:val="Ttulo"/>
        <w:numPr>
          <w:ilvl w:val="1"/>
          <w:numId w:val="8"/>
        </w:numPr>
        <w:jc w:val="both"/>
      </w:pPr>
      <w:r w:rsidRPr="00744CCF">
        <w:t>Análise Conjunta dos Indicadores</w:t>
      </w:r>
    </w:p>
    <w:p w:rsidR="002303C9" w:rsidRPr="00744CCF" w:rsidRDefault="002303C9">
      <w:pPr>
        <w:spacing w:line="400" w:lineRule="exact"/>
        <w:jc w:val="both"/>
        <w:rPr>
          <w:szCs w:val="24"/>
        </w:rPr>
      </w:pPr>
    </w:p>
    <w:p w:rsidR="002303C9" w:rsidRDefault="002303C9" w:rsidP="009733BA">
      <w:pPr>
        <w:spacing w:line="360" w:lineRule="auto"/>
        <w:jc w:val="both"/>
        <w:rPr>
          <w:szCs w:val="24"/>
        </w:rPr>
      </w:pPr>
      <w:r w:rsidRPr="00744CCF">
        <w:rPr>
          <w:szCs w:val="24"/>
        </w:rPr>
        <w:t>Avaliar a evolução conjunta dos Indicadores auxilia na visualização do comportamento das variáve</w:t>
      </w:r>
      <w:r w:rsidR="00341D85" w:rsidRPr="00744CCF">
        <w:rPr>
          <w:szCs w:val="24"/>
        </w:rPr>
        <w:t>is que os compõem como um todo.</w:t>
      </w:r>
    </w:p>
    <w:p w:rsidR="009733BA" w:rsidRDefault="009733BA" w:rsidP="009733BA">
      <w:pPr>
        <w:spacing w:line="360" w:lineRule="auto"/>
        <w:jc w:val="both"/>
        <w:rPr>
          <w:szCs w:val="24"/>
        </w:rPr>
      </w:pPr>
    </w:p>
    <w:p w:rsidR="009733BA" w:rsidRPr="00744CCF" w:rsidRDefault="00A80FC6" w:rsidP="00CB3B0E">
      <w:pPr>
        <w:spacing w:line="360" w:lineRule="auto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824000" cy="3006000"/>
            <wp:effectExtent l="0" t="0" r="0" b="4445"/>
            <wp:docPr id="281" name="Imagem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300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03C9" w:rsidRPr="00744CCF" w:rsidRDefault="002303C9" w:rsidP="009733BA">
      <w:pPr>
        <w:spacing w:line="360" w:lineRule="auto"/>
        <w:jc w:val="both"/>
        <w:rPr>
          <w:szCs w:val="24"/>
        </w:rPr>
      </w:pPr>
    </w:p>
    <w:p w:rsidR="002303C9" w:rsidRPr="006E40DB" w:rsidRDefault="009733BA">
      <w:pPr>
        <w:spacing w:line="360" w:lineRule="auto"/>
        <w:jc w:val="both"/>
        <w:rPr>
          <w:szCs w:val="24"/>
        </w:rPr>
        <w:sectPr w:rsidR="002303C9" w:rsidRPr="006E40DB" w:rsidSect="00B43184">
          <w:headerReference w:type="default" r:id="rId33"/>
          <w:footerReference w:type="default" r:id="rId34"/>
          <w:headerReference w:type="first" r:id="rId35"/>
          <w:type w:val="continuous"/>
          <w:pgSz w:w="11907" w:h="16840" w:code="9"/>
          <w:pgMar w:top="1134" w:right="1134" w:bottom="1134" w:left="1418" w:header="720" w:footer="618" w:gutter="0"/>
          <w:cols w:space="720"/>
          <w:titlePg/>
          <w:docGrid w:linePitch="326"/>
        </w:sectPr>
      </w:pPr>
      <w:r w:rsidRPr="006E40DB">
        <w:rPr>
          <w:szCs w:val="24"/>
        </w:rPr>
        <w:t xml:space="preserve">O </w:t>
      </w:r>
      <w:r w:rsidR="005222AB" w:rsidRPr="006E40DB">
        <w:rPr>
          <w:szCs w:val="24"/>
        </w:rPr>
        <w:t>q</w:t>
      </w:r>
      <w:r w:rsidRPr="006E40DB">
        <w:rPr>
          <w:szCs w:val="24"/>
        </w:rPr>
        <w:t xml:space="preserve">uadro </w:t>
      </w:r>
      <w:r w:rsidR="001373AA" w:rsidRPr="006E40DB">
        <w:rPr>
          <w:szCs w:val="24"/>
        </w:rPr>
        <w:t xml:space="preserve">acima </w:t>
      </w:r>
      <w:r w:rsidR="002303C9" w:rsidRPr="006E40DB">
        <w:rPr>
          <w:szCs w:val="24"/>
        </w:rPr>
        <w:t>mostra a posição consolidada dos indica</w:t>
      </w:r>
      <w:r w:rsidR="00341D85" w:rsidRPr="006E40DB">
        <w:rPr>
          <w:szCs w:val="24"/>
        </w:rPr>
        <w:t xml:space="preserve">dores de posição </w:t>
      </w:r>
      <w:r w:rsidR="00DE1918" w:rsidRPr="006E40DB">
        <w:rPr>
          <w:szCs w:val="24"/>
        </w:rPr>
        <w:t>nesse período,</w:t>
      </w:r>
      <w:r w:rsidR="00D94D9C" w:rsidRPr="006E40DB">
        <w:rPr>
          <w:szCs w:val="24"/>
        </w:rPr>
        <w:t xml:space="preserve"> onde </w:t>
      </w:r>
      <w:r w:rsidR="00832913" w:rsidRPr="006E40DB">
        <w:rPr>
          <w:szCs w:val="24"/>
        </w:rPr>
        <w:t>quatro</w:t>
      </w:r>
      <w:r w:rsidR="008B2C73" w:rsidRPr="006E40DB">
        <w:rPr>
          <w:szCs w:val="24"/>
        </w:rPr>
        <w:t xml:space="preserve"> </w:t>
      </w:r>
      <w:r w:rsidR="00D947BC" w:rsidRPr="006E40DB">
        <w:rPr>
          <w:szCs w:val="24"/>
        </w:rPr>
        <w:t xml:space="preserve">dos oito </w:t>
      </w:r>
      <w:r w:rsidR="00DE1918" w:rsidRPr="006E40DB">
        <w:rPr>
          <w:szCs w:val="24"/>
        </w:rPr>
        <w:t>indicadores</w:t>
      </w:r>
      <w:r w:rsidR="00D94D9C" w:rsidRPr="006E40DB">
        <w:rPr>
          <w:szCs w:val="24"/>
        </w:rPr>
        <w:t>,</w:t>
      </w:r>
      <w:r w:rsidR="00DE1918" w:rsidRPr="006E40DB">
        <w:rPr>
          <w:szCs w:val="24"/>
        </w:rPr>
        <w:t xml:space="preserve"> </w:t>
      </w:r>
      <w:r w:rsidR="00D94D9C" w:rsidRPr="006E40DB">
        <w:rPr>
          <w:szCs w:val="24"/>
        </w:rPr>
        <w:t>não alcançaram</w:t>
      </w:r>
      <w:r w:rsidR="00D947BC" w:rsidRPr="006E40DB">
        <w:rPr>
          <w:szCs w:val="24"/>
        </w:rPr>
        <w:t xml:space="preserve"> </w:t>
      </w:r>
      <w:r w:rsidR="005222AB" w:rsidRPr="006E40DB">
        <w:rPr>
          <w:szCs w:val="24"/>
        </w:rPr>
        <w:t>em 201</w:t>
      </w:r>
      <w:r w:rsidR="00832913" w:rsidRPr="006E40DB">
        <w:rPr>
          <w:szCs w:val="24"/>
        </w:rPr>
        <w:t>6</w:t>
      </w:r>
      <w:r w:rsidR="005222AB" w:rsidRPr="006E40DB">
        <w:rPr>
          <w:szCs w:val="24"/>
        </w:rPr>
        <w:t xml:space="preserve"> </w:t>
      </w:r>
      <w:r w:rsidR="00D94D9C" w:rsidRPr="006E40DB">
        <w:rPr>
          <w:szCs w:val="24"/>
        </w:rPr>
        <w:t>as</w:t>
      </w:r>
      <w:r w:rsidR="003F234C" w:rsidRPr="006E40DB">
        <w:rPr>
          <w:szCs w:val="24"/>
        </w:rPr>
        <w:t xml:space="preserve"> meta</w:t>
      </w:r>
      <w:r w:rsidR="00D94D9C" w:rsidRPr="006E40DB">
        <w:rPr>
          <w:szCs w:val="24"/>
        </w:rPr>
        <w:t xml:space="preserve">s </w:t>
      </w:r>
      <w:r w:rsidR="00F23FEB" w:rsidRPr="006E40DB">
        <w:rPr>
          <w:szCs w:val="24"/>
        </w:rPr>
        <w:t xml:space="preserve">iniciais </w:t>
      </w:r>
      <w:r w:rsidR="003F234C" w:rsidRPr="006E40DB">
        <w:rPr>
          <w:szCs w:val="24"/>
        </w:rPr>
        <w:t>estabelecida</w:t>
      </w:r>
      <w:r w:rsidR="00D94D9C" w:rsidRPr="006E40DB">
        <w:rPr>
          <w:szCs w:val="24"/>
        </w:rPr>
        <w:t>s</w:t>
      </w:r>
      <w:r w:rsidR="00402FA9" w:rsidRPr="006E40DB">
        <w:rPr>
          <w:szCs w:val="24"/>
        </w:rPr>
        <w:t xml:space="preserve">, </w:t>
      </w:r>
      <w:r w:rsidR="00832913" w:rsidRPr="006E40DB">
        <w:rPr>
          <w:szCs w:val="24"/>
        </w:rPr>
        <w:t>sendo eles IOAD, ICVC, IRLA e IVO. Não obstante o valor do IRLA tenha comprometido um pouco mais a performance da O.S. os demais indicadores que ficaram abaixo da meta estabelecida se encontram bem próximos à mesma.</w:t>
      </w:r>
    </w:p>
    <w:p w:rsidR="002303C9" w:rsidRPr="00744CCF" w:rsidRDefault="002303C9">
      <w:pPr>
        <w:spacing w:line="360" w:lineRule="auto"/>
        <w:jc w:val="both"/>
        <w:rPr>
          <w:szCs w:val="24"/>
        </w:rPr>
      </w:pPr>
    </w:p>
    <w:p w:rsidR="002303C9" w:rsidRPr="00744CCF" w:rsidRDefault="003A51FE" w:rsidP="004079CB">
      <w:pPr>
        <w:spacing w:line="360" w:lineRule="auto"/>
        <w:jc w:val="both"/>
        <w:rPr>
          <w:b/>
          <w:bCs/>
          <w:i/>
          <w:iCs/>
          <w:szCs w:val="24"/>
        </w:rPr>
      </w:pPr>
      <w:r w:rsidRPr="00744CCF">
        <w:rPr>
          <w:b/>
          <w:bCs/>
          <w:i/>
          <w:iCs/>
          <w:szCs w:val="24"/>
        </w:rPr>
        <w:t xml:space="preserve"> </w:t>
      </w:r>
      <w:r w:rsidR="00530E9A" w:rsidRPr="00744CCF">
        <w:rPr>
          <w:b/>
          <w:bCs/>
          <w:i/>
          <w:iCs/>
          <w:szCs w:val="24"/>
        </w:rPr>
        <w:t xml:space="preserve">     </w:t>
      </w:r>
      <w:r w:rsidR="002303C9" w:rsidRPr="00744CCF">
        <w:rPr>
          <w:b/>
          <w:bCs/>
          <w:i/>
          <w:iCs/>
          <w:szCs w:val="24"/>
        </w:rPr>
        <w:t>Quadro 0</w:t>
      </w:r>
      <w:r w:rsidR="00277D30" w:rsidRPr="00744CCF">
        <w:rPr>
          <w:b/>
          <w:bCs/>
          <w:i/>
          <w:iCs/>
          <w:szCs w:val="24"/>
        </w:rPr>
        <w:t>4</w:t>
      </w:r>
      <w:r w:rsidR="002303C9" w:rsidRPr="00744CCF">
        <w:rPr>
          <w:b/>
          <w:bCs/>
          <w:i/>
          <w:iCs/>
          <w:szCs w:val="24"/>
        </w:rPr>
        <w:t>: Evolução dos Indicadores de Posição</w:t>
      </w:r>
    </w:p>
    <w:p w:rsidR="00DE1918" w:rsidRDefault="00DE1918" w:rsidP="00BE5D95">
      <w:pPr>
        <w:spacing w:line="360" w:lineRule="auto"/>
        <w:jc w:val="center"/>
        <w:rPr>
          <w:szCs w:val="24"/>
        </w:rPr>
      </w:pPr>
    </w:p>
    <w:p w:rsidR="00BE5D95" w:rsidRDefault="00BE5D95" w:rsidP="00BE5D95">
      <w:pPr>
        <w:spacing w:line="360" w:lineRule="auto"/>
        <w:jc w:val="center"/>
        <w:rPr>
          <w:szCs w:val="24"/>
        </w:rPr>
      </w:pPr>
      <w:r w:rsidRPr="00B36E16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63313</wp:posOffset>
            </wp:positionV>
            <wp:extent cx="5694578" cy="4785360"/>
            <wp:effectExtent l="0" t="0" r="1905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578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5D95" w:rsidRDefault="00BE5D95" w:rsidP="00BE5D95">
      <w:pPr>
        <w:spacing w:line="360" w:lineRule="auto"/>
        <w:jc w:val="center"/>
        <w:rPr>
          <w:szCs w:val="24"/>
        </w:rPr>
      </w:pPr>
    </w:p>
    <w:p w:rsidR="00BE5D95" w:rsidRDefault="00BE5D95" w:rsidP="00BE5D95">
      <w:pPr>
        <w:spacing w:line="360" w:lineRule="auto"/>
        <w:jc w:val="center"/>
        <w:rPr>
          <w:szCs w:val="24"/>
        </w:rPr>
      </w:pPr>
    </w:p>
    <w:p w:rsidR="00BE5D95" w:rsidRDefault="00BE5D95" w:rsidP="00BE5D95">
      <w:pPr>
        <w:spacing w:line="360" w:lineRule="auto"/>
        <w:jc w:val="center"/>
        <w:rPr>
          <w:szCs w:val="24"/>
        </w:rPr>
      </w:pPr>
    </w:p>
    <w:p w:rsidR="00BE5D95" w:rsidRDefault="00BE5D95" w:rsidP="00BE5D95">
      <w:pPr>
        <w:spacing w:line="360" w:lineRule="auto"/>
        <w:jc w:val="center"/>
        <w:rPr>
          <w:szCs w:val="24"/>
        </w:rPr>
      </w:pPr>
    </w:p>
    <w:p w:rsidR="00BE5D95" w:rsidRDefault="00BE5D95" w:rsidP="00BE5D95">
      <w:pPr>
        <w:spacing w:line="360" w:lineRule="auto"/>
        <w:jc w:val="center"/>
        <w:rPr>
          <w:szCs w:val="24"/>
        </w:rPr>
      </w:pPr>
    </w:p>
    <w:p w:rsidR="00BE5D95" w:rsidRDefault="00BE5D95" w:rsidP="00BE5D95">
      <w:pPr>
        <w:spacing w:line="360" w:lineRule="auto"/>
        <w:jc w:val="center"/>
        <w:rPr>
          <w:szCs w:val="24"/>
        </w:rPr>
      </w:pPr>
    </w:p>
    <w:p w:rsidR="00BE5D95" w:rsidRDefault="00BE5D95" w:rsidP="00BE5D95">
      <w:pPr>
        <w:spacing w:line="360" w:lineRule="auto"/>
        <w:jc w:val="center"/>
        <w:rPr>
          <w:szCs w:val="24"/>
        </w:rPr>
      </w:pPr>
    </w:p>
    <w:p w:rsidR="00BE5D95" w:rsidRDefault="00BE5D95">
      <w:pPr>
        <w:spacing w:line="420" w:lineRule="exact"/>
        <w:jc w:val="both"/>
        <w:rPr>
          <w:szCs w:val="24"/>
        </w:rPr>
      </w:pPr>
    </w:p>
    <w:p w:rsidR="00BE5D95" w:rsidRDefault="00BE5D95">
      <w:pPr>
        <w:spacing w:line="420" w:lineRule="exact"/>
        <w:jc w:val="both"/>
        <w:rPr>
          <w:szCs w:val="24"/>
        </w:rPr>
      </w:pPr>
    </w:p>
    <w:p w:rsidR="00BE5D95" w:rsidRDefault="00BE5D95">
      <w:pPr>
        <w:spacing w:line="420" w:lineRule="exact"/>
        <w:jc w:val="both"/>
        <w:rPr>
          <w:szCs w:val="24"/>
        </w:rPr>
      </w:pPr>
    </w:p>
    <w:p w:rsidR="00BE5D95" w:rsidRDefault="00BE5D95">
      <w:pPr>
        <w:spacing w:line="420" w:lineRule="exact"/>
        <w:jc w:val="both"/>
        <w:rPr>
          <w:szCs w:val="24"/>
        </w:rPr>
      </w:pPr>
    </w:p>
    <w:p w:rsidR="00BE5D95" w:rsidRDefault="00BE5D95">
      <w:pPr>
        <w:spacing w:line="420" w:lineRule="exact"/>
        <w:jc w:val="both"/>
        <w:rPr>
          <w:szCs w:val="24"/>
        </w:rPr>
      </w:pPr>
    </w:p>
    <w:p w:rsidR="00BE5D95" w:rsidRDefault="00BE5D95">
      <w:pPr>
        <w:spacing w:line="420" w:lineRule="exact"/>
        <w:jc w:val="both"/>
        <w:rPr>
          <w:szCs w:val="24"/>
        </w:rPr>
      </w:pPr>
    </w:p>
    <w:p w:rsidR="00BE5D95" w:rsidRDefault="00BE5D95">
      <w:pPr>
        <w:spacing w:line="420" w:lineRule="exact"/>
        <w:jc w:val="both"/>
        <w:rPr>
          <w:szCs w:val="24"/>
        </w:rPr>
      </w:pPr>
    </w:p>
    <w:p w:rsidR="00BE5D95" w:rsidRDefault="00BE5D95">
      <w:pPr>
        <w:spacing w:line="420" w:lineRule="exact"/>
        <w:jc w:val="both"/>
        <w:rPr>
          <w:szCs w:val="24"/>
        </w:rPr>
      </w:pPr>
    </w:p>
    <w:p w:rsidR="00BE5D95" w:rsidRDefault="00BE5D95">
      <w:pPr>
        <w:spacing w:line="420" w:lineRule="exact"/>
        <w:jc w:val="both"/>
        <w:rPr>
          <w:szCs w:val="24"/>
        </w:rPr>
      </w:pPr>
    </w:p>
    <w:p w:rsidR="00BE5D95" w:rsidRDefault="00BE5D95">
      <w:pPr>
        <w:spacing w:line="420" w:lineRule="exact"/>
        <w:jc w:val="both"/>
        <w:rPr>
          <w:szCs w:val="24"/>
        </w:rPr>
      </w:pPr>
    </w:p>
    <w:p w:rsidR="00BE5D95" w:rsidRDefault="00BE5D95">
      <w:pPr>
        <w:spacing w:line="420" w:lineRule="exact"/>
        <w:jc w:val="both"/>
        <w:rPr>
          <w:szCs w:val="24"/>
        </w:rPr>
      </w:pPr>
    </w:p>
    <w:p w:rsidR="002303C9" w:rsidRPr="00744CCF" w:rsidRDefault="002303C9">
      <w:pPr>
        <w:spacing w:line="420" w:lineRule="exact"/>
        <w:jc w:val="both"/>
        <w:rPr>
          <w:szCs w:val="24"/>
        </w:rPr>
      </w:pPr>
      <w:r w:rsidRPr="00744CCF">
        <w:rPr>
          <w:szCs w:val="24"/>
        </w:rPr>
        <w:t xml:space="preserve">A esses indicadores foi atribuído um </w:t>
      </w:r>
      <w:r w:rsidRPr="00744CCF">
        <w:rPr>
          <w:i/>
          <w:iCs/>
          <w:szCs w:val="24"/>
        </w:rPr>
        <w:t>score</w:t>
      </w:r>
      <w:r w:rsidRPr="00744CCF">
        <w:rPr>
          <w:szCs w:val="24"/>
        </w:rPr>
        <w:t xml:space="preserve"> máximo de 100 pontos, distribuídos conforme o peso de cada indicador. Assim, obtém-se um parâmetro de desempenho para a organização como um todo, onde, ao atingir a meta estipulada, o indicador recebe pontuação máxima e a diferença entre o </w:t>
      </w:r>
      <w:r w:rsidRPr="00744CCF">
        <w:rPr>
          <w:i/>
          <w:iCs/>
          <w:szCs w:val="24"/>
        </w:rPr>
        <w:t>score</w:t>
      </w:r>
      <w:r w:rsidRPr="00744CCF">
        <w:rPr>
          <w:szCs w:val="24"/>
        </w:rPr>
        <w:t xml:space="preserve"> máximo (M) e o obtido </w:t>
      </w:r>
      <w:r w:rsidR="009476A0">
        <w:rPr>
          <w:szCs w:val="24"/>
        </w:rPr>
        <w:t>(R)</w:t>
      </w:r>
      <w:r w:rsidRPr="00744CCF">
        <w:rPr>
          <w:szCs w:val="24"/>
        </w:rPr>
        <w:t xml:space="preserve"> indica justamente as áreas onde a Organização deve concentrar seu foco de atenção.</w:t>
      </w:r>
    </w:p>
    <w:p w:rsidR="002303C9" w:rsidRPr="00744CCF" w:rsidRDefault="002303C9">
      <w:pPr>
        <w:spacing w:line="360" w:lineRule="auto"/>
        <w:jc w:val="both"/>
        <w:rPr>
          <w:szCs w:val="24"/>
          <w:u w:val="single"/>
        </w:rPr>
      </w:pPr>
    </w:p>
    <w:p w:rsidR="002303C9" w:rsidRPr="00744CCF" w:rsidRDefault="002303C9">
      <w:pPr>
        <w:pStyle w:val="Ttulo9"/>
        <w:spacing w:line="360" w:lineRule="auto"/>
        <w:jc w:val="both"/>
        <w:rPr>
          <w:sz w:val="24"/>
          <w:szCs w:val="24"/>
          <w:u w:val="none"/>
        </w:rPr>
      </w:pPr>
      <w:r w:rsidRPr="00744CCF">
        <w:rPr>
          <w:sz w:val="24"/>
          <w:szCs w:val="24"/>
          <w:u w:val="none"/>
        </w:rPr>
        <w:t>A seguir, serão realizadas análises comparativas finais dos indicadores até aqui obtidos, onde se percebe a evolução no desempenho da Organização:</w:t>
      </w:r>
    </w:p>
    <w:p w:rsidR="002303C9" w:rsidRPr="00744CCF" w:rsidRDefault="002303C9">
      <w:pPr>
        <w:spacing w:line="360" w:lineRule="auto"/>
        <w:rPr>
          <w:szCs w:val="24"/>
        </w:rPr>
      </w:pPr>
    </w:p>
    <w:p w:rsidR="00BE5D95" w:rsidRDefault="00BE5D95">
      <w:pPr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br w:type="page"/>
      </w:r>
    </w:p>
    <w:p w:rsidR="002303C9" w:rsidRPr="00744CCF" w:rsidRDefault="002303C9" w:rsidP="003D60AB">
      <w:pPr>
        <w:spacing w:line="360" w:lineRule="auto"/>
        <w:jc w:val="both"/>
        <w:rPr>
          <w:b/>
          <w:bCs/>
          <w:i/>
          <w:iCs/>
          <w:szCs w:val="24"/>
        </w:rPr>
      </w:pPr>
      <w:r w:rsidRPr="00744CCF">
        <w:rPr>
          <w:b/>
          <w:bCs/>
          <w:i/>
          <w:iCs/>
          <w:szCs w:val="24"/>
        </w:rPr>
        <w:lastRenderedPageBreak/>
        <w:t xml:space="preserve">Quadro </w:t>
      </w:r>
      <w:r w:rsidR="00E12A5A" w:rsidRPr="00744CCF">
        <w:rPr>
          <w:b/>
          <w:bCs/>
          <w:i/>
          <w:iCs/>
          <w:szCs w:val="24"/>
        </w:rPr>
        <w:t>06</w:t>
      </w:r>
      <w:r w:rsidRPr="00744CCF">
        <w:rPr>
          <w:b/>
          <w:bCs/>
          <w:i/>
          <w:iCs/>
          <w:szCs w:val="24"/>
        </w:rPr>
        <w:t>: Compar</w:t>
      </w:r>
      <w:r w:rsidR="00716D03" w:rsidRPr="00744CCF">
        <w:rPr>
          <w:b/>
          <w:bCs/>
          <w:i/>
          <w:iCs/>
          <w:szCs w:val="24"/>
        </w:rPr>
        <w:t>ativo do score:</w:t>
      </w:r>
    </w:p>
    <w:p w:rsidR="008F10F7" w:rsidRPr="00744CCF" w:rsidRDefault="008F10F7" w:rsidP="003D60AB">
      <w:pPr>
        <w:spacing w:line="360" w:lineRule="auto"/>
        <w:jc w:val="both"/>
        <w:rPr>
          <w:b/>
          <w:bCs/>
          <w:i/>
          <w:iCs/>
          <w:szCs w:val="24"/>
        </w:rPr>
      </w:pPr>
    </w:p>
    <w:p w:rsidR="002303C9" w:rsidRDefault="00832913" w:rsidP="00AA55B2">
      <w:pPr>
        <w:spacing w:line="480" w:lineRule="auto"/>
        <w:ind w:hanging="567"/>
        <w:jc w:val="center"/>
        <w:rPr>
          <w:szCs w:val="24"/>
        </w:rPr>
      </w:pPr>
      <w:r w:rsidRPr="00832913">
        <w:rPr>
          <w:noProof/>
        </w:rPr>
        <w:drawing>
          <wp:inline distT="0" distB="0" distL="0" distR="0">
            <wp:extent cx="1775460" cy="2689860"/>
            <wp:effectExtent l="0" t="0" r="0" b="0"/>
            <wp:docPr id="283" name="Imagem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735">
        <w:rPr>
          <w:szCs w:val="24"/>
        </w:rPr>
        <w:tab/>
      </w:r>
    </w:p>
    <w:p w:rsidR="00D947BC" w:rsidRDefault="00D947BC" w:rsidP="009D0263">
      <w:pPr>
        <w:spacing w:line="480" w:lineRule="auto"/>
        <w:jc w:val="center"/>
        <w:rPr>
          <w:szCs w:val="24"/>
        </w:rPr>
      </w:pPr>
    </w:p>
    <w:p w:rsidR="00D947BC" w:rsidRDefault="00832913" w:rsidP="00590C4D">
      <w:pPr>
        <w:spacing w:line="480" w:lineRule="auto"/>
        <w:jc w:val="both"/>
        <w:rPr>
          <w:szCs w:val="24"/>
        </w:rPr>
      </w:pPr>
      <w:r>
        <w:rPr>
          <w:szCs w:val="24"/>
        </w:rPr>
        <w:t>Em 2016</w:t>
      </w:r>
      <w:r w:rsidR="0020380B">
        <w:rPr>
          <w:szCs w:val="24"/>
        </w:rPr>
        <w:t xml:space="preserve"> </w:t>
      </w:r>
      <w:r w:rsidR="00590C4D">
        <w:rPr>
          <w:szCs w:val="24"/>
        </w:rPr>
        <w:t xml:space="preserve">o </w:t>
      </w:r>
      <w:r w:rsidR="0045103B" w:rsidRPr="0045103B">
        <w:rPr>
          <w:i/>
          <w:szCs w:val="24"/>
        </w:rPr>
        <w:t>score</w:t>
      </w:r>
      <w:r w:rsidR="0045103B">
        <w:rPr>
          <w:szCs w:val="24"/>
        </w:rPr>
        <w:t xml:space="preserve"> geral </w:t>
      </w:r>
      <w:r w:rsidR="00A71735">
        <w:rPr>
          <w:szCs w:val="24"/>
        </w:rPr>
        <w:t>termin</w:t>
      </w:r>
      <w:r w:rsidR="0020380B">
        <w:rPr>
          <w:szCs w:val="24"/>
        </w:rPr>
        <w:t xml:space="preserve">ou </w:t>
      </w:r>
      <w:r w:rsidR="0045103B">
        <w:rPr>
          <w:szCs w:val="24"/>
        </w:rPr>
        <w:t xml:space="preserve">acima de </w:t>
      </w:r>
      <w:r>
        <w:rPr>
          <w:szCs w:val="24"/>
        </w:rPr>
        <w:t>84,7</w:t>
      </w:r>
      <w:r w:rsidR="006E40DB">
        <w:rPr>
          <w:szCs w:val="24"/>
        </w:rPr>
        <w:t>6</w:t>
      </w:r>
      <w:r w:rsidR="00A71735">
        <w:rPr>
          <w:szCs w:val="24"/>
        </w:rPr>
        <w:t xml:space="preserve">, o que demonstra </w:t>
      </w:r>
      <w:r w:rsidR="0020380B">
        <w:rPr>
          <w:szCs w:val="24"/>
        </w:rPr>
        <w:t xml:space="preserve">que as crises políticas e econômicas </w:t>
      </w:r>
      <w:r>
        <w:rPr>
          <w:szCs w:val="24"/>
        </w:rPr>
        <w:t>ainda influenciam</w:t>
      </w:r>
      <w:r w:rsidR="0020380B">
        <w:rPr>
          <w:szCs w:val="24"/>
        </w:rPr>
        <w:t xml:space="preserve"> os resultados do </w:t>
      </w:r>
      <w:r w:rsidR="00A71735">
        <w:rPr>
          <w:szCs w:val="24"/>
        </w:rPr>
        <w:t>CEASA-OS</w:t>
      </w:r>
      <w:r>
        <w:rPr>
          <w:szCs w:val="24"/>
        </w:rPr>
        <w:t>, embora já se perceba uma melhora em relação ao ano de 2015</w:t>
      </w:r>
      <w:r w:rsidR="0020380B">
        <w:rPr>
          <w:szCs w:val="24"/>
        </w:rPr>
        <w:t>.</w:t>
      </w:r>
    </w:p>
    <w:p w:rsidR="00D947BC" w:rsidRPr="00744CCF" w:rsidRDefault="00D947BC" w:rsidP="009D0263">
      <w:pPr>
        <w:spacing w:line="480" w:lineRule="auto"/>
        <w:jc w:val="center"/>
        <w:rPr>
          <w:szCs w:val="24"/>
        </w:rPr>
      </w:pPr>
    </w:p>
    <w:p w:rsidR="00117A36" w:rsidRPr="00744CCF" w:rsidRDefault="008F10F7" w:rsidP="00590C4D">
      <w:pPr>
        <w:spacing w:line="480" w:lineRule="auto"/>
        <w:rPr>
          <w:szCs w:val="24"/>
        </w:rPr>
      </w:pPr>
      <w:r w:rsidRPr="00744CCF">
        <w:rPr>
          <w:szCs w:val="24"/>
        </w:rPr>
        <w:br w:type="page"/>
      </w:r>
    </w:p>
    <w:p w:rsidR="00590C4D" w:rsidRPr="007B3CC7" w:rsidRDefault="00590C4D" w:rsidP="00D74C92">
      <w:pPr>
        <w:pStyle w:val="Ttulo"/>
        <w:numPr>
          <w:ilvl w:val="0"/>
          <w:numId w:val="6"/>
        </w:numPr>
        <w:jc w:val="both"/>
      </w:pPr>
      <w:r w:rsidRPr="00744CCF">
        <w:lastRenderedPageBreak/>
        <w:t>Parecer Final e Recomendações</w:t>
      </w:r>
      <w:r w:rsidRPr="007B3CC7">
        <w:t xml:space="preserve"> </w:t>
      </w:r>
    </w:p>
    <w:p w:rsidR="002303C9" w:rsidRPr="00744CCF" w:rsidRDefault="002303C9">
      <w:pPr>
        <w:spacing w:line="440" w:lineRule="exact"/>
        <w:rPr>
          <w:szCs w:val="24"/>
        </w:rPr>
      </w:pPr>
    </w:p>
    <w:p w:rsidR="00DA6A94" w:rsidRDefault="00DA6A94">
      <w:pPr>
        <w:spacing w:line="360" w:lineRule="auto"/>
        <w:jc w:val="both"/>
        <w:rPr>
          <w:szCs w:val="24"/>
        </w:rPr>
      </w:pPr>
      <w:r w:rsidRPr="00DA6A94">
        <w:rPr>
          <w:szCs w:val="24"/>
        </w:rPr>
        <w:t>A</w:t>
      </w:r>
      <w:r>
        <w:rPr>
          <w:szCs w:val="24"/>
        </w:rPr>
        <w:t xml:space="preserve">o </w:t>
      </w:r>
      <w:r w:rsidR="005042B3">
        <w:rPr>
          <w:szCs w:val="24"/>
        </w:rPr>
        <w:t xml:space="preserve">longo do período de </w:t>
      </w:r>
      <w:r w:rsidRPr="00DA6A94">
        <w:rPr>
          <w:szCs w:val="24"/>
        </w:rPr>
        <w:t>funcionamento no modelo de Organização Social, a CEASA-PE/OS demonstra grande estabilidade na gestão de suas operações</w:t>
      </w:r>
      <w:r>
        <w:rPr>
          <w:szCs w:val="24"/>
        </w:rPr>
        <w:t xml:space="preserve"> e capacidade de reação às adversidades</w:t>
      </w:r>
      <w:r w:rsidRPr="00DA6A94">
        <w:rPr>
          <w:szCs w:val="24"/>
        </w:rPr>
        <w:t>, transcendendo inclusive a crises econômicas e instabilidades políticas no cenário nacional e internacional.</w:t>
      </w:r>
    </w:p>
    <w:p w:rsidR="000108BC" w:rsidRPr="000108BC" w:rsidRDefault="000108BC" w:rsidP="000108BC">
      <w:pPr>
        <w:spacing w:line="360" w:lineRule="auto"/>
        <w:jc w:val="both"/>
        <w:rPr>
          <w:color w:val="000000" w:themeColor="text1"/>
          <w:szCs w:val="24"/>
        </w:rPr>
      </w:pPr>
    </w:p>
    <w:p w:rsidR="002303C9" w:rsidRPr="000108BC" w:rsidRDefault="000108BC" w:rsidP="000108BC">
      <w:pPr>
        <w:spacing w:line="360" w:lineRule="auto"/>
        <w:jc w:val="both"/>
        <w:rPr>
          <w:color w:val="000000" w:themeColor="text1"/>
          <w:szCs w:val="24"/>
        </w:rPr>
      </w:pPr>
      <w:r w:rsidRPr="000108BC">
        <w:rPr>
          <w:color w:val="000000" w:themeColor="text1"/>
          <w:szCs w:val="24"/>
        </w:rPr>
        <w:t xml:space="preserve">A filosofia do </w:t>
      </w:r>
      <w:r w:rsidRPr="009606EF">
        <w:rPr>
          <w:b/>
          <w:i/>
          <w:color w:val="000000" w:themeColor="text1"/>
          <w:szCs w:val="24"/>
        </w:rPr>
        <w:t>Balanced Scorecard</w:t>
      </w:r>
      <w:r w:rsidRPr="000108BC">
        <w:rPr>
          <w:color w:val="000000" w:themeColor="text1"/>
          <w:szCs w:val="24"/>
        </w:rPr>
        <w:t>, ou pontuação balanceada utilizada na metodologia de avaliação da O.S contempla o equilíbrio entre os aspectos avaliados, aos quais a CEASA-PE tem se mantido fiel no sentido de buscar atender a todos.</w:t>
      </w:r>
    </w:p>
    <w:p w:rsidR="000108BC" w:rsidRPr="000108BC" w:rsidRDefault="000108BC" w:rsidP="000108BC">
      <w:pPr>
        <w:spacing w:line="360" w:lineRule="auto"/>
        <w:jc w:val="both"/>
        <w:rPr>
          <w:color w:val="000000" w:themeColor="text1"/>
          <w:szCs w:val="24"/>
        </w:rPr>
      </w:pPr>
    </w:p>
    <w:p w:rsidR="002303C9" w:rsidRPr="00744CCF" w:rsidRDefault="00EB49C5" w:rsidP="00E60F0E">
      <w:pPr>
        <w:pStyle w:val="Ttulo"/>
        <w:numPr>
          <w:ilvl w:val="1"/>
          <w:numId w:val="10"/>
        </w:numPr>
        <w:jc w:val="both"/>
      </w:pPr>
      <w:r>
        <w:t xml:space="preserve">Resultado líquido aplicável </w:t>
      </w:r>
    </w:p>
    <w:p w:rsidR="002303C9" w:rsidRPr="00744CCF" w:rsidRDefault="002303C9">
      <w:pPr>
        <w:spacing w:line="360" w:lineRule="auto"/>
        <w:jc w:val="both"/>
        <w:rPr>
          <w:color w:val="000000"/>
          <w:szCs w:val="24"/>
        </w:rPr>
      </w:pPr>
    </w:p>
    <w:p w:rsidR="00BA57DF" w:rsidRDefault="00BA19C0">
      <w:pPr>
        <w:spacing w:line="360" w:lineRule="auto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O indicador </w:t>
      </w:r>
      <w:r w:rsidR="006A5F36">
        <w:rPr>
          <w:color w:val="000000"/>
          <w:szCs w:val="24"/>
        </w:rPr>
        <w:t>vem apresentando queda nos últimos anos de operação</w:t>
      </w:r>
      <w:r w:rsidR="00BA57DF">
        <w:rPr>
          <w:color w:val="000000"/>
          <w:szCs w:val="24"/>
        </w:rPr>
        <w:t xml:space="preserve">, </w:t>
      </w:r>
      <w:r w:rsidR="007F411D">
        <w:rPr>
          <w:color w:val="000000"/>
          <w:szCs w:val="24"/>
        </w:rPr>
        <w:t>apesar do aumento d</w:t>
      </w:r>
      <w:r w:rsidR="00BA57DF">
        <w:rPr>
          <w:color w:val="000000"/>
          <w:szCs w:val="24"/>
        </w:rPr>
        <w:t xml:space="preserve">os volumes comercializados </w:t>
      </w:r>
      <w:r w:rsidR="00F157BE">
        <w:rPr>
          <w:color w:val="000000"/>
          <w:szCs w:val="24"/>
        </w:rPr>
        <w:t xml:space="preserve">(R$) </w:t>
      </w:r>
      <w:r w:rsidR="00BA57DF">
        <w:rPr>
          <w:color w:val="000000"/>
          <w:szCs w:val="24"/>
        </w:rPr>
        <w:t xml:space="preserve">e </w:t>
      </w:r>
      <w:r w:rsidR="00F157BE">
        <w:rPr>
          <w:color w:val="000000"/>
          <w:szCs w:val="24"/>
        </w:rPr>
        <w:t xml:space="preserve">aumento </w:t>
      </w:r>
      <w:r w:rsidR="00BA57DF">
        <w:rPr>
          <w:color w:val="000000"/>
          <w:szCs w:val="24"/>
        </w:rPr>
        <w:t>da</w:t>
      </w:r>
      <w:r w:rsidR="00F157BE">
        <w:rPr>
          <w:color w:val="000000"/>
          <w:szCs w:val="24"/>
        </w:rPr>
        <w:t>s</w:t>
      </w:r>
      <w:r w:rsidR="00BA57DF">
        <w:rPr>
          <w:color w:val="000000"/>
          <w:szCs w:val="24"/>
        </w:rPr>
        <w:t xml:space="preserve"> receita</w:t>
      </w:r>
      <w:r w:rsidR="00F157BE">
        <w:rPr>
          <w:color w:val="000000"/>
          <w:szCs w:val="24"/>
        </w:rPr>
        <w:t>s</w:t>
      </w:r>
      <w:r w:rsidR="00BA57DF">
        <w:rPr>
          <w:color w:val="000000"/>
          <w:szCs w:val="24"/>
        </w:rPr>
        <w:t xml:space="preserve"> tota</w:t>
      </w:r>
      <w:r w:rsidR="00F157BE">
        <w:rPr>
          <w:color w:val="000000"/>
          <w:szCs w:val="24"/>
        </w:rPr>
        <w:t>is</w:t>
      </w:r>
      <w:r>
        <w:rPr>
          <w:color w:val="000000"/>
          <w:szCs w:val="24"/>
        </w:rPr>
        <w:t>.</w:t>
      </w:r>
    </w:p>
    <w:p w:rsidR="00D87D05" w:rsidRDefault="00D87D05">
      <w:pPr>
        <w:spacing w:line="360" w:lineRule="auto"/>
        <w:jc w:val="both"/>
        <w:rPr>
          <w:color w:val="000000"/>
          <w:szCs w:val="24"/>
        </w:rPr>
      </w:pPr>
    </w:p>
    <w:p w:rsidR="00E60F0E" w:rsidRDefault="006A5F36">
      <w:pPr>
        <w:spacing w:line="360" w:lineRule="auto"/>
        <w:jc w:val="both"/>
        <w:rPr>
          <w:color w:val="000000"/>
          <w:szCs w:val="24"/>
        </w:rPr>
      </w:pPr>
      <w:r>
        <w:rPr>
          <w:color w:val="000000"/>
          <w:szCs w:val="24"/>
        </w:rPr>
        <w:t>A concepção deste indicador contemplava a possibilidade de investimentos com recursos gerados exclusivamente pela operação</w:t>
      </w:r>
      <w:r w:rsidR="0077441F">
        <w:rPr>
          <w:color w:val="000000"/>
          <w:szCs w:val="24"/>
        </w:rPr>
        <w:t>.</w:t>
      </w:r>
      <w:r>
        <w:rPr>
          <w:color w:val="000000"/>
          <w:szCs w:val="24"/>
        </w:rPr>
        <w:t xml:space="preserve"> Com a diversificação da operação e necessidade de reestruturação decorrente da mesma, a Ceasa tem buscado </w:t>
      </w:r>
      <w:r w:rsidR="00BE5D95">
        <w:rPr>
          <w:color w:val="000000"/>
          <w:szCs w:val="24"/>
        </w:rPr>
        <w:t>manter o ritmo de investimentos</w:t>
      </w:r>
      <w:r>
        <w:rPr>
          <w:color w:val="000000"/>
          <w:szCs w:val="24"/>
        </w:rPr>
        <w:t>.</w:t>
      </w:r>
      <w:r w:rsidR="00BE5D95">
        <w:rPr>
          <w:color w:val="000000"/>
          <w:szCs w:val="24"/>
        </w:rPr>
        <w:t xml:space="preserve"> Enquanto a Receita Total da O.S. aumentou mais de 8 vezes desde a sua criação, os investimentos</w:t>
      </w:r>
      <w:r w:rsidR="0077441F">
        <w:rPr>
          <w:color w:val="000000"/>
          <w:szCs w:val="24"/>
        </w:rPr>
        <w:t xml:space="preserve"> </w:t>
      </w:r>
      <w:r w:rsidR="00BE5D95">
        <w:rPr>
          <w:color w:val="000000"/>
          <w:szCs w:val="24"/>
        </w:rPr>
        <w:t>foram ampliados cerca de 7 vezes em relação ao seu ano-base.</w:t>
      </w:r>
    </w:p>
    <w:p w:rsidR="00BE5D95" w:rsidRDefault="00BE5D95">
      <w:pPr>
        <w:spacing w:line="360" w:lineRule="auto"/>
        <w:jc w:val="both"/>
        <w:rPr>
          <w:color w:val="000000"/>
          <w:szCs w:val="24"/>
        </w:rPr>
      </w:pPr>
    </w:p>
    <w:p w:rsidR="00BE5D95" w:rsidRDefault="00BE5D95">
      <w:pPr>
        <w:spacing w:line="360" w:lineRule="auto"/>
        <w:jc w:val="both"/>
        <w:rPr>
          <w:color w:val="000000"/>
          <w:szCs w:val="24"/>
        </w:rPr>
      </w:pPr>
      <w:r>
        <w:rPr>
          <w:color w:val="000000"/>
          <w:szCs w:val="24"/>
        </w:rPr>
        <w:t>No entanto, a operação atual se encontra muito próxima ao Ponto de Equilíbrio, deixando pouca margem para investimentos com recursos próprios, que em 2016 ultrapassaram a barreira dos 7%, considerando já uma redução em relação ao ano de 2015.</w:t>
      </w:r>
    </w:p>
    <w:p w:rsidR="00BE5D95" w:rsidRDefault="00BE5D95">
      <w:pPr>
        <w:spacing w:line="360" w:lineRule="auto"/>
        <w:jc w:val="both"/>
        <w:rPr>
          <w:color w:val="000000"/>
          <w:szCs w:val="24"/>
        </w:rPr>
      </w:pPr>
    </w:p>
    <w:p w:rsidR="00D55840" w:rsidRDefault="00D55840">
      <w:pPr>
        <w:rPr>
          <w:color w:val="FF0000"/>
          <w:szCs w:val="24"/>
        </w:rPr>
      </w:pPr>
      <w:r>
        <w:rPr>
          <w:color w:val="FF0000"/>
          <w:szCs w:val="24"/>
        </w:rPr>
        <w:br w:type="page"/>
      </w:r>
    </w:p>
    <w:p w:rsidR="00D55840" w:rsidRPr="006A5F36" w:rsidRDefault="00D55840">
      <w:pPr>
        <w:spacing w:line="360" w:lineRule="auto"/>
        <w:jc w:val="both"/>
        <w:rPr>
          <w:color w:val="FF0000"/>
          <w:szCs w:val="24"/>
        </w:rPr>
      </w:pPr>
    </w:p>
    <w:p w:rsidR="00BA57DF" w:rsidRPr="00744CCF" w:rsidRDefault="006A5F36" w:rsidP="00BA57DF">
      <w:pPr>
        <w:pStyle w:val="Ttulo"/>
        <w:numPr>
          <w:ilvl w:val="1"/>
          <w:numId w:val="10"/>
        </w:numPr>
        <w:jc w:val="both"/>
      </w:pPr>
      <w:r>
        <w:t>Complexidade da Operação X Ferramentas de Gestão</w:t>
      </w:r>
    </w:p>
    <w:p w:rsidR="00BA57DF" w:rsidRPr="00A53D96" w:rsidRDefault="00BA57DF" w:rsidP="00BA57DF">
      <w:pPr>
        <w:spacing w:line="360" w:lineRule="auto"/>
        <w:jc w:val="both"/>
        <w:rPr>
          <w:rFonts w:cs="Arial"/>
          <w:szCs w:val="24"/>
        </w:rPr>
      </w:pPr>
    </w:p>
    <w:p w:rsidR="00BA57DF" w:rsidRDefault="006A5F36" w:rsidP="00BA57DF">
      <w:pPr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Desde a sua concepção como O.S., a CEASA vem buscando modernização e aperfeiçoamento em diversas frentes. Com a reestruturação da contabilidade</w:t>
      </w:r>
      <w:r w:rsidR="00D55840">
        <w:rPr>
          <w:rFonts w:cs="Arial"/>
          <w:szCs w:val="24"/>
        </w:rPr>
        <w:t xml:space="preserve"> ao longo dos últimos dois anos e integração parcial dos sistemas informatizados foi dado um salto de qualidade no que diz respeito à gestão. Porém, ficou bastante evidenciada a necessidade de investir em novas ferramentas de controle, que permitam maior precisão e agilidade na gestão das operações, que se diversificaram bastante ao longo desses anos. A Receita Total da O.S. cresceu </w:t>
      </w:r>
      <w:r w:rsidR="00E018DD">
        <w:rPr>
          <w:rFonts w:cs="Arial"/>
          <w:szCs w:val="24"/>
        </w:rPr>
        <w:t>mais de 8</w:t>
      </w:r>
      <w:r w:rsidR="00D55840">
        <w:rPr>
          <w:rFonts w:cs="Arial"/>
          <w:szCs w:val="24"/>
        </w:rPr>
        <w:t>00% desde 2004, sendo que as Receitas Operacionais passaram de 70% para 74% do total, gerando uma complexidade e abrangência considerável.</w:t>
      </w:r>
      <w:r w:rsidR="005770CF">
        <w:rPr>
          <w:rFonts w:cs="Arial"/>
          <w:szCs w:val="24"/>
        </w:rPr>
        <w:tab/>
      </w:r>
      <w:r w:rsidR="001455A2">
        <w:rPr>
          <w:rFonts w:cs="Arial"/>
          <w:szCs w:val="24"/>
        </w:rPr>
        <w:t xml:space="preserve"> </w:t>
      </w:r>
    </w:p>
    <w:p w:rsidR="00D55840" w:rsidRDefault="00D55840" w:rsidP="00BA57DF">
      <w:pPr>
        <w:spacing w:line="360" w:lineRule="auto"/>
        <w:jc w:val="both"/>
        <w:rPr>
          <w:rFonts w:cs="Arial"/>
          <w:szCs w:val="24"/>
        </w:rPr>
      </w:pPr>
    </w:p>
    <w:p w:rsidR="00E018DD" w:rsidRDefault="00E018DD" w:rsidP="00BA57DF">
      <w:pPr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Um dos pontos bastante positivos foi a reestruturação da contabilidade, agora mais integrada com o sistema de controle da folha de pagamento e financeiro.</w:t>
      </w:r>
    </w:p>
    <w:p w:rsidR="00DD2222" w:rsidRPr="00744CCF" w:rsidRDefault="00556F64" w:rsidP="00E60F0E">
      <w:pPr>
        <w:pStyle w:val="Ttulo"/>
        <w:numPr>
          <w:ilvl w:val="1"/>
          <w:numId w:val="10"/>
        </w:numPr>
        <w:jc w:val="both"/>
      </w:pPr>
      <w:r>
        <w:br w:type="page"/>
      </w:r>
      <w:r w:rsidR="00DD2222" w:rsidRPr="00744CCF">
        <w:lastRenderedPageBreak/>
        <w:t>Recomendações</w:t>
      </w:r>
    </w:p>
    <w:p w:rsidR="00F6046C" w:rsidRPr="00744CCF" w:rsidRDefault="00F6046C" w:rsidP="009876C9">
      <w:pPr>
        <w:spacing w:line="360" w:lineRule="auto"/>
        <w:jc w:val="both"/>
        <w:rPr>
          <w:color w:val="FF0000"/>
          <w:szCs w:val="24"/>
        </w:rPr>
      </w:pPr>
    </w:p>
    <w:p w:rsidR="001A15B0" w:rsidRPr="00744CCF" w:rsidRDefault="001A15B0" w:rsidP="009876C9">
      <w:pPr>
        <w:spacing w:line="360" w:lineRule="auto"/>
        <w:jc w:val="both"/>
        <w:rPr>
          <w:color w:val="000000"/>
          <w:szCs w:val="24"/>
        </w:rPr>
      </w:pPr>
      <w:r w:rsidRPr="00744CCF">
        <w:rPr>
          <w:color w:val="000000"/>
          <w:szCs w:val="24"/>
        </w:rPr>
        <w:t>É importante destacar que a O.S. tem mantido um bom desempenho</w:t>
      </w:r>
      <w:r w:rsidR="00920462">
        <w:rPr>
          <w:color w:val="000000"/>
          <w:szCs w:val="24"/>
        </w:rPr>
        <w:t xml:space="preserve"> </w:t>
      </w:r>
      <w:r w:rsidRPr="00744CCF">
        <w:rPr>
          <w:color w:val="000000"/>
          <w:szCs w:val="24"/>
        </w:rPr>
        <w:t xml:space="preserve">e </w:t>
      </w:r>
      <w:r w:rsidR="00920462">
        <w:rPr>
          <w:color w:val="000000"/>
          <w:szCs w:val="24"/>
        </w:rPr>
        <w:t xml:space="preserve">se </w:t>
      </w:r>
      <w:r w:rsidRPr="00744CCF">
        <w:rPr>
          <w:color w:val="000000"/>
          <w:szCs w:val="24"/>
        </w:rPr>
        <w:t>torn</w:t>
      </w:r>
      <w:r w:rsidR="00920462">
        <w:rPr>
          <w:color w:val="000000"/>
          <w:szCs w:val="24"/>
        </w:rPr>
        <w:t>o</w:t>
      </w:r>
      <w:r w:rsidRPr="00744CCF">
        <w:rPr>
          <w:color w:val="000000"/>
          <w:szCs w:val="24"/>
        </w:rPr>
        <w:t xml:space="preserve"> referência nacional dentro do modelo de Organização Social. Assim, </w:t>
      </w:r>
      <w:r w:rsidR="00A50CA2" w:rsidRPr="00744CCF">
        <w:rPr>
          <w:color w:val="000000"/>
          <w:szCs w:val="24"/>
        </w:rPr>
        <w:t>as recomendações aqui descritas têm</w:t>
      </w:r>
      <w:r w:rsidRPr="00744CCF">
        <w:rPr>
          <w:color w:val="000000"/>
          <w:szCs w:val="24"/>
        </w:rPr>
        <w:t xml:space="preserve"> o intuito de </w:t>
      </w:r>
      <w:r w:rsidR="00294935" w:rsidRPr="00744CCF">
        <w:rPr>
          <w:color w:val="000000"/>
          <w:szCs w:val="24"/>
        </w:rPr>
        <w:t xml:space="preserve">orientar as ações de gestão da O.S. e pautar decisões importantes para o </w:t>
      </w:r>
      <w:r w:rsidR="00D55840">
        <w:rPr>
          <w:color w:val="000000"/>
          <w:szCs w:val="24"/>
        </w:rPr>
        <w:t>ano de 2017</w:t>
      </w:r>
      <w:r w:rsidR="00294935" w:rsidRPr="00744CCF">
        <w:rPr>
          <w:color w:val="000000"/>
          <w:szCs w:val="24"/>
        </w:rPr>
        <w:t>, que poderão refletir de forma determinante nos resultados da Organização.</w:t>
      </w:r>
    </w:p>
    <w:p w:rsidR="002303C9" w:rsidRDefault="00BA19C0" w:rsidP="009876C9">
      <w:pPr>
        <w:numPr>
          <w:ilvl w:val="0"/>
          <w:numId w:val="4"/>
        </w:numPr>
        <w:spacing w:line="360" w:lineRule="auto"/>
        <w:ind w:left="714" w:hanging="357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Manter os </w:t>
      </w:r>
      <w:r w:rsidR="0009132D" w:rsidRPr="00744CCF">
        <w:rPr>
          <w:color w:val="000000"/>
          <w:szCs w:val="24"/>
        </w:rPr>
        <w:t>esforços para atingir a meta do</w:t>
      </w:r>
      <w:r w:rsidR="002303C9" w:rsidRPr="00744CCF">
        <w:rPr>
          <w:color w:val="000000"/>
          <w:szCs w:val="24"/>
        </w:rPr>
        <w:t xml:space="preserve"> resultado aplicável (IRLA)</w:t>
      </w:r>
      <w:r w:rsidR="00D63F9E" w:rsidRPr="00744CCF">
        <w:rPr>
          <w:color w:val="000000"/>
          <w:szCs w:val="24"/>
        </w:rPr>
        <w:t xml:space="preserve">, </w:t>
      </w:r>
      <w:r w:rsidR="002303C9" w:rsidRPr="00744CCF">
        <w:rPr>
          <w:color w:val="000000"/>
          <w:szCs w:val="24"/>
        </w:rPr>
        <w:t>a fim de não comprometer recursos financeiros em longo prazo;</w:t>
      </w:r>
    </w:p>
    <w:p w:rsidR="00552888" w:rsidRDefault="00D55840" w:rsidP="009876C9">
      <w:pPr>
        <w:numPr>
          <w:ilvl w:val="0"/>
          <w:numId w:val="4"/>
        </w:numPr>
        <w:spacing w:line="360" w:lineRule="auto"/>
        <w:jc w:val="both"/>
        <w:rPr>
          <w:color w:val="000000"/>
          <w:szCs w:val="24"/>
        </w:rPr>
      </w:pPr>
      <w:r>
        <w:rPr>
          <w:color w:val="000000"/>
          <w:szCs w:val="24"/>
        </w:rPr>
        <w:t>Rever os</w:t>
      </w:r>
      <w:r w:rsidR="00552888" w:rsidRPr="00552888">
        <w:rPr>
          <w:color w:val="000000"/>
          <w:szCs w:val="24"/>
        </w:rPr>
        <w:t xml:space="preserve"> investimentos </w:t>
      </w:r>
      <w:r>
        <w:rPr>
          <w:color w:val="000000"/>
          <w:szCs w:val="24"/>
        </w:rPr>
        <w:t>e forma de obtenção de recursos, sem comprometer demasiado os</w:t>
      </w:r>
      <w:r w:rsidR="00552888" w:rsidRPr="00552888">
        <w:rPr>
          <w:color w:val="000000"/>
          <w:szCs w:val="24"/>
        </w:rPr>
        <w:t xml:space="preserve"> recursos próprios</w:t>
      </w:r>
      <w:r>
        <w:rPr>
          <w:color w:val="000000"/>
          <w:szCs w:val="24"/>
        </w:rPr>
        <w:t>, mas também regulando o endividamento da O.S.</w:t>
      </w:r>
      <w:r w:rsidR="00920462">
        <w:rPr>
          <w:color w:val="000000"/>
          <w:szCs w:val="24"/>
        </w:rPr>
        <w:t>;</w:t>
      </w:r>
    </w:p>
    <w:p w:rsidR="00C5000E" w:rsidRDefault="00D55840" w:rsidP="009876C9">
      <w:pPr>
        <w:numPr>
          <w:ilvl w:val="0"/>
          <w:numId w:val="4"/>
        </w:numPr>
        <w:spacing w:line="360" w:lineRule="auto"/>
        <w:ind w:left="714" w:hanging="357"/>
        <w:jc w:val="both"/>
        <w:rPr>
          <w:color w:val="000000"/>
          <w:szCs w:val="24"/>
        </w:rPr>
      </w:pPr>
      <w:r>
        <w:rPr>
          <w:color w:val="000000"/>
          <w:szCs w:val="24"/>
        </w:rPr>
        <w:t>Realizar ações para estimular o aumento dos</w:t>
      </w:r>
      <w:r w:rsidR="00637AB8">
        <w:rPr>
          <w:color w:val="000000"/>
          <w:szCs w:val="24"/>
        </w:rPr>
        <w:t xml:space="preserve"> volumes c</w:t>
      </w:r>
      <w:r w:rsidR="009876C9">
        <w:rPr>
          <w:color w:val="000000"/>
          <w:szCs w:val="24"/>
        </w:rPr>
        <w:t>omercializados</w:t>
      </w:r>
      <w:r>
        <w:rPr>
          <w:color w:val="000000"/>
          <w:szCs w:val="24"/>
        </w:rPr>
        <w:t>, considerando as restrições, mas também oportunidades geradas pela crise econômica no País</w:t>
      </w:r>
      <w:r w:rsidR="00C5000E">
        <w:rPr>
          <w:color w:val="000000"/>
          <w:szCs w:val="24"/>
        </w:rPr>
        <w:t>;</w:t>
      </w:r>
    </w:p>
    <w:p w:rsidR="006E40DB" w:rsidRDefault="006E40DB" w:rsidP="009876C9">
      <w:pPr>
        <w:numPr>
          <w:ilvl w:val="0"/>
          <w:numId w:val="4"/>
        </w:numPr>
        <w:spacing w:line="360" w:lineRule="auto"/>
        <w:ind w:left="714" w:hanging="357"/>
        <w:jc w:val="both"/>
        <w:rPr>
          <w:color w:val="000000"/>
          <w:szCs w:val="24"/>
        </w:rPr>
      </w:pPr>
      <w:r>
        <w:rPr>
          <w:color w:val="000000"/>
          <w:szCs w:val="24"/>
        </w:rPr>
        <w:t>Implementação de novas ferramentas de gestão, que permitam uma avaliação mais precisa e imediata da situação geral da O.S.</w:t>
      </w:r>
    </w:p>
    <w:p w:rsidR="0077441F" w:rsidRDefault="0077441F" w:rsidP="009876C9">
      <w:pPr>
        <w:numPr>
          <w:ilvl w:val="0"/>
          <w:numId w:val="4"/>
        </w:numPr>
        <w:spacing w:line="360" w:lineRule="auto"/>
        <w:ind w:left="714" w:hanging="357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Revisão </w:t>
      </w:r>
      <w:r w:rsidR="00D55840">
        <w:rPr>
          <w:color w:val="000000"/>
          <w:szCs w:val="24"/>
        </w:rPr>
        <w:t>dos indicadores de uma forma geral, sua composição e peso, em função da dinâmica atual e perspectivas de atuação da CEASA</w:t>
      </w:r>
      <w:r>
        <w:rPr>
          <w:color w:val="000000"/>
          <w:szCs w:val="24"/>
        </w:rPr>
        <w:t>.</w:t>
      </w:r>
      <w:r w:rsidR="00E018DD">
        <w:rPr>
          <w:color w:val="000000"/>
          <w:szCs w:val="24"/>
        </w:rPr>
        <w:t xml:space="preserve"> Como exemplo, podemos destacar o impacto gerado pelo IRLA na avaliação geral, como também o IIOS, que contempla apenas a mídia impressa, quando a mídia televisiva representa um peso maior na comunicação da imagem e considerando que desde  2004 houve considerável avanço na disseminação das mídias sociais via internet.</w:t>
      </w:r>
    </w:p>
    <w:p w:rsidR="009876C9" w:rsidRPr="009876C9" w:rsidRDefault="009876C9" w:rsidP="009876C9">
      <w:pPr>
        <w:spacing w:line="360" w:lineRule="auto"/>
        <w:jc w:val="both"/>
        <w:rPr>
          <w:color w:val="000000"/>
          <w:sz w:val="14"/>
          <w:szCs w:val="24"/>
        </w:rPr>
      </w:pPr>
    </w:p>
    <w:p w:rsidR="00556F64" w:rsidRDefault="00556F64" w:rsidP="009876C9">
      <w:pPr>
        <w:spacing w:line="360" w:lineRule="auto"/>
        <w:jc w:val="both"/>
        <w:rPr>
          <w:color w:val="000000"/>
          <w:szCs w:val="24"/>
        </w:rPr>
      </w:pPr>
      <w:r w:rsidRPr="00556F64">
        <w:rPr>
          <w:color w:val="000000"/>
          <w:szCs w:val="24"/>
        </w:rPr>
        <w:t xml:space="preserve">Cabe salientar que a </w:t>
      </w:r>
      <w:r w:rsidR="00BA19C0">
        <w:rPr>
          <w:color w:val="000000"/>
          <w:szCs w:val="24"/>
        </w:rPr>
        <w:t>CEASA-</w:t>
      </w:r>
      <w:r w:rsidRPr="00556F64">
        <w:rPr>
          <w:color w:val="000000"/>
          <w:szCs w:val="24"/>
        </w:rPr>
        <w:t>O.S. tem mantido um bom desempenho</w:t>
      </w:r>
      <w:r w:rsidR="00BA19C0">
        <w:rPr>
          <w:color w:val="000000"/>
          <w:szCs w:val="24"/>
        </w:rPr>
        <w:t xml:space="preserve">, conseguindo </w:t>
      </w:r>
      <w:r w:rsidR="00830305">
        <w:rPr>
          <w:color w:val="000000"/>
          <w:szCs w:val="24"/>
        </w:rPr>
        <w:t xml:space="preserve">manter </w:t>
      </w:r>
      <w:r w:rsidR="00BA19C0">
        <w:rPr>
          <w:color w:val="000000"/>
          <w:szCs w:val="24"/>
        </w:rPr>
        <w:t>o quadro favorável o que demonstra consistência na condução das estratégias e gerenciamentos das operações</w:t>
      </w:r>
      <w:r w:rsidRPr="00556F64">
        <w:rPr>
          <w:color w:val="000000"/>
          <w:szCs w:val="24"/>
        </w:rPr>
        <w:t>.</w:t>
      </w:r>
    </w:p>
    <w:p w:rsidR="001455A2" w:rsidRPr="00556F64" w:rsidRDefault="009F7E9C" w:rsidP="009876C9">
      <w:pPr>
        <w:spacing w:line="360" w:lineRule="auto"/>
        <w:jc w:val="both"/>
        <w:rPr>
          <w:color w:val="000000"/>
          <w:szCs w:val="24"/>
        </w:rPr>
      </w:pPr>
      <w:r w:rsidRPr="00744CCF">
        <w:rPr>
          <w:noProof/>
          <w:szCs w:val="24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2894330</wp:posOffset>
            </wp:positionH>
            <wp:positionV relativeFrom="paragraph">
              <wp:posOffset>27940</wp:posOffset>
            </wp:positionV>
            <wp:extent cx="2171700" cy="1508673"/>
            <wp:effectExtent l="0" t="0" r="0" b="0"/>
            <wp:wrapNone/>
            <wp:docPr id="277" name="Imagem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0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513A" w:rsidRPr="00744CCF" w:rsidRDefault="004C513A" w:rsidP="009876C9">
      <w:pPr>
        <w:spacing w:line="360" w:lineRule="auto"/>
        <w:jc w:val="both"/>
        <w:rPr>
          <w:szCs w:val="24"/>
        </w:rPr>
      </w:pPr>
      <w:r w:rsidRPr="00744CCF">
        <w:rPr>
          <w:szCs w:val="24"/>
        </w:rPr>
        <w:t xml:space="preserve">Recife, </w:t>
      </w:r>
      <w:r w:rsidR="00D55840">
        <w:rPr>
          <w:szCs w:val="24"/>
        </w:rPr>
        <w:t>05</w:t>
      </w:r>
      <w:r w:rsidR="00B352CD" w:rsidRPr="00744CCF">
        <w:rPr>
          <w:szCs w:val="24"/>
        </w:rPr>
        <w:t xml:space="preserve"> de </w:t>
      </w:r>
      <w:r w:rsidR="00D55840">
        <w:rPr>
          <w:szCs w:val="24"/>
        </w:rPr>
        <w:t>abril</w:t>
      </w:r>
      <w:r w:rsidR="00556F64">
        <w:rPr>
          <w:szCs w:val="24"/>
        </w:rPr>
        <w:t xml:space="preserve"> </w:t>
      </w:r>
      <w:r w:rsidRPr="00744CCF">
        <w:rPr>
          <w:szCs w:val="24"/>
        </w:rPr>
        <w:t>de 201</w:t>
      </w:r>
      <w:r w:rsidR="00D55840">
        <w:rPr>
          <w:szCs w:val="24"/>
        </w:rPr>
        <w:t>7</w:t>
      </w:r>
      <w:r w:rsidRPr="00744CCF">
        <w:rPr>
          <w:szCs w:val="24"/>
        </w:rPr>
        <w:t>.</w:t>
      </w:r>
    </w:p>
    <w:p w:rsidR="00D563C8" w:rsidRDefault="00D563C8" w:rsidP="009876C9">
      <w:pPr>
        <w:spacing w:line="360" w:lineRule="auto"/>
        <w:jc w:val="both"/>
        <w:rPr>
          <w:rFonts w:cs="Arial"/>
        </w:rPr>
      </w:pPr>
    </w:p>
    <w:p w:rsidR="00D563C8" w:rsidRDefault="00D563C8" w:rsidP="009876C9">
      <w:pPr>
        <w:spacing w:line="360" w:lineRule="auto"/>
        <w:rPr>
          <w:rFonts w:cs="Arial"/>
        </w:rPr>
      </w:pPr>
      <w:bookmarkStart w:id="1" w:name="_GoBack"/>
      <w:bookmarkEnd w:id="1"/>
    </w:p>
    <w:p w:rsidR="00D563C8" w:rsidRDefault="00D563C8" w:rsidP="009876C9">
      <w:pPr>
        <w:spacing w:line="360" w:lineRule="auto"/>
        <w:rPr>
          <w:rFonts w:cs="Arial"/>
        </w:rPr>
      </w:pPr>
    </w:p>
    <w:p w:rsidR="00D563C8" w:rsidRDefault="00D563C8" w:rsidP="009876C9">
      <w:pPr>
        <w:spacing w:line="360" w:lineRule="auto"/>
        <w:rPr>
          <w:rFonts w:cs="Arial"/>
        </w:rPr>
      </w:pPr>
    </w:p>
    <w:p w:rsidR="00D563C8" w:rsidRDefault="00D563C8" w:rsidP="00D563C8">
      <w:pPr>
        <w:rPr>
          <w:rFonts w:cs="Arial"/>
        </w:rPr>
      </w:pPr>
    </w:p>
    <w:p w:rsidR="00D563C8" w:rsidRDefault="00D563C8" w:rsidP="00D563C8">
      <w:pPr>
        <w:rPr>
          <w:rFonts w:cs="Arial"/>
        </w:rPr>
      </w:pPr>
    </w:p>
    <w:p w:rsidR="00D563C8" w:rsidRDefault="00D563C8" w:rsidP="00D563C8">
      <w:pPr>
        <w:rPr>
          <w:rFonts w:cs="Arial"/>
        </w:rPr>
      </w:pPr>
    </w:p>
    <w:p w:rsidR="009876C9" w:rsidRDefault="009876C9">
      <w:pPr>
        <w:rPr>
          <w:rFonts w:cs="Arial"/>
        </w:rPr>
      </w:pPr>
      <w:r>
        <w:rPr>
          <w:rFonts w:cs="Arial"/>
        </w:rPr>
        <w:br w:type="page"/>
      </w:r>
    </w:p>
    <w:p w:rsidR="009876C9" w:rsidRPr="00E87E0B" w:rsidRDefault="009876C9" w:rsidP="00D563C8">
      <w:pPr>
        <w:rPr>
          <w:rFonts w:cs="Arial"/>
        </w:rPr>
      </w:pPr>
    </w:p>
    <w:p w:rsidR="00D563C8" w:rsidRPr="00E87E0B" w:rsidRDefault="00D563C8" w:rsidP="00D563C8">
      <w:pPr>
        <w:jc w:val="center"/>
        <w:rPr>
          <w:rFonts w:cs="Arial"/>
          <w:color w:val="000000"/>
        </w:rPr>
      </w:pPr>
    </w:p>
    <w:p w:rsidR="00D563C8" w:rsidRPr="00E87E0B" w:rsidRDefault="00D563C8" w:rsidP="00D563C8">
      <w:pPr>
        <w:rPr>
          <w:rFonts w:cs="Arial"/>
          <w:color w:val="000000"/>
        </w:rPr>
      </w:pPr>
    </w:p>
    <w:p w:rsidR="00D563C8" w:rsidRDefault="00D563C8" w:rsidP="00D563C8">
      <w:pPr>
        <w:rPr>
          <w:rFonts w:cs="Arial"/>
          <w:color w:val="000000"/>
        </w:rPr>
      </w:pPr>
    </w:p>
    <w:p w:rsidR="009876C9" w:rsidRDefault="009876C9" w:rsidP="00D563C8">
      <w:pPr>
        <w:rPr>
          <w:rFonts w:cs="Arial"/>
          <w:color w:val="000000"/>
        </w:rPr>
      </w:pPr>
    </w:p>
    <w:p w:rsidR="009876C9" w:rsidRDefault="009876C9" w:rsidP="00D563C8">
      <w:pPr>
        <w:rPr>
          <w:rFonts w:cs="Arial"/>
          <w:color w:val="000000"/>
        </w:rPr>
      </w:pPr>
    </w:p>
    <w:p w:rsidR="009876C9" w:rsidRDefault="009876C9" w:rsidP="00D563C8">
      <w:pPr>
        <w:rPr>
          <w:rFonts w:cs="Arial"/>
          <w:color w:val="000000"/>
        </w:rPr>
      </w:pPr>
    </w:p>
    <w:p w:rsidR="009876C9" w:rsidRDefault="009876C9" w:rsidP="00D563C8">
      <w:pPr>
        <w:rPr>
          <w:rFonts w:cs="Arial"/>
          <w:color w:val="000000"/>
        </w:rPr>
      </w:pPr>
    </w:p>
    <w:p w:rsidR="009876C9" w:rsidRDefault="009876C9" w:rsidP="00D563C8">
      <w:pPr>
        <w:rPr>
          <w:rFonts w:cs="Arial"/>
          <w:color w:val="000000"/>
        </w:rPr>
      </w:pPr>
    </w:p>
    <w:p w:rsidR="009876C9" w:rsidRDefault="009876C9" w:rsidP="00D563C8">
      <w:pPr>
        <w:rPr>
          <w:rFonts w:cs="Arial"/>
          <w:color w:val="000000"/>
        </w:rPr>
      </w:pPr>
    </w:p>
    <w:p w:rsidR="009876C9" w:rsidRDefault="009876C9" w:rsidP="00D563C8">
      <w:pPr>
        <w:rPr>
          <w:rFonts w:cs="Arial"/>
          <w:color w:val="000000"/>
        </w:rPr>
      </w:pPr>
    </w:p>
    <w:p w:rsidR="009876C9" w:rsidRPr="00E87E0B" w:rsidRDefault="009876C9" w:rsidP="00D563C8">
      <w:pPr>
        <w:rPr>
          <w:rFonts w:cs="Arial"/>
          <w:color w:val="000000"/>
        </w:rPr>
      </w:pPr>
    </w:p>
    <w:p w:rsidR="00D563C8" w:rsidRPr="00E87E0B" w:rsidRDefault="00D563C8" w:rsidP="00D563C8">
      <w:pPr>
        <w:rPr>
          <w:rFonts w:cs="Arial"/>
          <w:color w:val="000000"/>
        </w:rPr>
      </w:pPr>
    </w:p>
    <w:p w:rsidR="00D563C8" w:rsidRPr="00E87E0B" w:rsidRDefault="00D563C8" w:rsidP="00D563C8">
      <w:pPr>
        <w:rPr>
          <w:rFonts w:cs="Arial"/>
          <w:color w:val="000000"/>
        </w:rPr>
      </w:pPr>
    </w:p>
    <w:p w:rsidR="00D563C8" w:rsidRPr="00E87E0B" w:rsidRDefault="009876C9" w:rsidP="009876C9">
      <w:pPr>
        <w:jc w:val="center"/>
        <w:rPr>
          <w:rFonts w:cs="Arial"/>
          <w:color w:val="000000"/>
        </w:rPr>
      </w:pPr>
      <w:r>
        <w:rPr>
          <w:rFonts w:cs="Arial"/>
          <w:noProof/>
          <w:color w:val="000000"/>
        </w:rPr>
        <w:drawing>
          <wp:inline distT="0" distB="0" distL="0" distR="0">
            <wp:extent cx="4295554" cy="1403498"/>
            <wp:effectExtent l="0" t="0" r="0" b="6350"/>
            <wp:docPr id="275" name="Imagem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Logo VH - 2014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018" cy="1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3C8" w:rsidRPr="00E87E0B" w:rsidRDefault="00D563C8" w:rsidP="00D563C8">
      <w:pPr>
        <w:rPr>
          <w:rFonts w:cs="Arial"/>
          <w:color w:val="000000"/>
        </w:rPr>
      </w:pPr>
    </w:p>
    <w:p w:rsidR="00D563C8" w:rsidRDefault="00D563C8" w:rsidP="00D563C8">
      <w:pPr>
        <w:rPr>
          <w:rFonts w:cs="Arial"/>
          <w:color w:val="000000"/>
        </w:rPr>
      </w:pPr>
    </w:p>
    <w:p w:rsidR="009876C9" w:rsidRDefault="009876C9" w:rsidP="00D563C8">
      <w:pPr>
        <w:rPr>
          <w:rFonts w:cs="Arial"/>
          <w:color w:val="000000"/>
        </w:rPr>
      </w:pPr>
    </w:p>
    <w:p w:rsidR="009876C9" w:rsidRDefault="009876C9" w:rsidP="00D563C8">
      <w:pPr>
        <w:rPr>
          <w:rFonts w:cs="Arial"/>
          <w:color w:val="000000"/>
        </w:rPr>
      </w:pPr>
    </w:p>
    <w:p w:rsidR="009876C9" w:rsidRPr="00E87E0B" w:rsidRDefault="009876C9" w:rsidP="00D563C8">
      <w:pPr>
        <w:rPr>
          <w:rFonts w:cs="Arial"/>
          <w:color w:val="000000"/>
        </w:rPr>
      </w:pPr>
    </w:p>
    <w:p w:rsidR="00D563C8" w:rsidRPr="00E87E0B" w:rsidRDefault="00D563C8" w:rsidP="00D563C8">
      <w:pPr>
        <w:rPr>
          <w:rFonts w:cs="Arial"/>
          <w:color w:val="000000"/>
        </w:rPr>
      </w:pPr>
    </w:p>
    <w:p w:rsidR="00D563C8" w:rsidRPr="00E87E0B" w:rsidRDefault="00D563C8" w:rsidP="00D563C8">
      <w:pPr>
        <w:jc w:val="center"/>
        <w:rPr>
          <w:rFonts w:cs="Arial"/>
          <w:color w:val="000000"/>
        </w:rPr>
      </w:pPr>
      <w:r w:rsidRPr="00E87E0B">
        <w:rPr>
          <w:rFonts w:cs="Arial"/>
          <w:color w:val="000000"/>
        </w:rPr>
        <w:t xml:space="preserve">(81) </w:t>
      </w:r>
      <w:r w:rsidR="00D55840">
        <w:rPr>
          <w:rFonts w:cs="Arial"/>
          <w:color w:val="000000"/>
        </w:rPr>
        <w:t>3461.4986</w:t>
      </w:r>
    </w:p>
    <w:p w:rsidR="00D563C8" w:rsidRPr="00E87E0B" w:rsidRDefault="00D563C8" w:rsidP="00D563C8">
      <w:pPr>
        <w:jc w:val="center"/>
        <w:rPr>
          <w:rFonts w:cs="Arial"/>
          <w:color w:val="000000"/>
        </w:rPr>
      </w:pPr>
      <w:r w:rsidRPr="00E87E0B">
        <w:rPr>
          <w:rFonts w:cs="Arial"/>
          <w:color w:val="000000"/>
        </w:rPr>
        <w:t>Recife – PE</w:t>
      </w:r>
    </w:p>
    <w:p w:rsidR="00D563C8" w:rsidRPr="00E87E0B" w:rsidRDefault="00D563C8" w:rsidP="00D563C8">
      <w:pPr>
        <w:jc w:val="center"/>
        <w:rPr>
          <w:rFonts w:cs="Arial"/>
          <w:color w:val="000000"/>
        </w:rPr>
      </w:pPr>
    </w:p>
    <w:p w:rsidR="00D563C8" w:rsidRPr="00E87E0B" w:rsidRDefault="00B9654A" w:rsidP="00D563C8">
      <w:pPr>
        <w:pStyle w:val="Corpodetexto"/>
        <w:tabs>
          <w:tab w:val="left" w:pos="0"/>
        </w:tabs>
        <w:spacing w:line="360" w:lineRule="auto"/>
        <w:jc w:val="center"/>
        <w:rPr>
          <w:rFonts w:cs="Arial"/>
          <w:color w:val="000000"/>
        </w:rPr>
      </w:pPr>
      <w:hyperlink r:id="rId40" w:history="1">
        <w:r w:rsidR="00D563C8" w:rsidRPr="00E87E0B">
          <w:rPr>
            <w:rStyle w:val="Hyperlink"/>
            <w:rFonts w:eastAsiaTheme="majorEastAsia" w:cs="Arial"/>
            <w:color w:val="000000"/>
          </w:rPr>
          <w:t>www.vhconsultores.com.br</w:t>
        </w:r>
      </w:hyperlink>
    </w:p>
    <w:p w:rsidR="00D563C8" w:rsidRPr="00E87E0B" w:rsidRDefault="00B9654A" w:rsidP="00D563C8">
      <w:pPr>
        <w:pStyle w:val="Corpodetexto"/>
        <w:tabs>
          <w:tab w:val="left" w:pos="0"/>
        </w:tabs>
        <w:spacing w:line="360" w:lineRule="auto"/>
        <w:jc w:val="center"/>
        <w:rPr>
          <w:rFonts w:cs="Arial"/>
          <w:color w:val="000000"/>
        </w:rPr>
      </w:pPr>
      <w:hyperlink r:id="rId41" w:history="1">
        <w:r w:rsidR="00D563C8" w:rsidRPr="00E87E0B">
          <w:rPr>
            <w:rStyle w:val="Hyperlink"/>
            <w:rFonts w:eastAsiaTheme="majorEastAsia" w:cs="Arial"/>
            <w:color w:val="000000"/>
          </w:rPr>
          <w:t>comercial@vhconsultores.com.br</w:t>
        </w:r>
      </w:hyperlink>
    </w:p>
    <w:p w:rsidR="00D563C8" w:rsidRPr="00E87E0B" w:rsidRDefault="00D563C8" w:rsidP="00D563C8">
      <w:pPr>
        <w:pStyle w:val="Corpodetexto"/>
        <w:tabs>
          <w:tab w:val="left" w:pos="0"/>
        </w:tabs>
        <w:spacing w:line="360" w:lineRule="auto"/>
        <w:rPr>
          <w:rFonts w:cs="Arial"/>
          <w:color w:val="000000"/>
        </w:rPr>
      </w:pPr>
    </w:p>
    <w:p w:rsidR="00D563C8" w:rsidRDefault="00D563C8" w:rsidP="00D563C8"/>
    <w:p w:rsidR="00C23B97" w:rsidRPr="00744CCF" w:rsidRDefault="00C23B97" w:rsidP="00556F64">
      <w:pPr>
        <w:spacing w:line="480" w:lineRule="auto"/>
        <w:jc w:val="both"/>
        <w:rPr>
          <w:szCs w:val="24"/>
        </w:rPr>
      </w:pPr>
    </w:p>
    <w:sectPr w:rsidR="00C23B97" w:rsidRPr="00744CCF" w:rsidSect="00DE1918">
      <w:pgSz w:w="11907" w:h="16840" w:code="9"/>
      <w:pgMar w:top="1134" w:right="1134" w:bottom="1134" w:left="141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6842" w:rsidRDefault="00266842">
      <w:r>
        <w:separator/>
      </w:r>
    </w:p>
  </w:endnote>
  <w:endnote w:type="continuationSeparator" w:id="0">
    <w:p w:rsidR="00266842" w:rsidRDefault="002668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BankGothic Md B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3411" w:rsidRPr="00046E8E" w:rsidRDefault="00B9654A" w:rsidP="007F6FF5">
    <w:pPr>
      <w:rPr>
        <w:sz w:val="18"/>
        <w:szCs w:val="18"/>
      </w:rPr>
    </w:pPr>
    <w:r w:rsidRPr="00B9654A">
      <w:rPr>
        <w:rStyle w:val="Forte"/>
      </w:rPr>
      <w:pict>
        <v:line id="Line 69" o:spid="_x0000_s4097" style="position:absolute;flip:y;z-index:251656192;visibility:visible;mso-position-vertical-relative:page" from="-2.85pt,779.1pt" to="466.15pt,7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" strokecolor="#396" strokeweight="1pt">
          <w10:wrap anchory="page"/>
        </v:line>
      </w:pict>
    </w:r>
    <w:r w:rsidR="00273411" w:rsidRPr="00046E8E">
      <w:rPr>
        <w:rStyle w:val="Forte"/>
        <w:sz w:val="18"/>
        <w:szCs w:val="18"/>
      </w:rPr>
      <w:t>Indicadores de Desempenho 20</w:t>
    </w:r>
    <w:r w:rsidR="0063137F">
      <w:rPr>
        <w:rStyle w:val="Forte"/>
        <w:sz w:val="18"/>
        <w:szCs w:val="18"/>
      </w:rPr>
      <w:t>16</w:t>
    </w:r>
    <w:r w:rsidR="00273411" w:rsidRPr="00D14E59">
      <w:rPr>
        <w:sz w:val="18"/>
        <w:szCs w:val="18"/>
      </w:rPr>
      <w:tab/>
    </w:r>
    <w:r w:rsidR="0063137F">
      <w:rPr>
        <w:sz w:val="18"/>
        <w:szCs w:val="18"/>
      </w:rPr>
      <w:tab/>
    </w:r>
    <w:r w:rsidR="00273411" w:rsidRPr="00D14E59">
      <w:rPr>
        <w:sz w:val="18"/>
        <w:szCs w:val="18"/>
      </w:rPr>
      <w:tab/>
    </w:r>
    <w:r w:rsidR="00273411" w:rsidRPr="00D14E59">
      <w:rPr>
        <w:sz w:val="18"/>
        <w:szCs w:val="18"/>
      </w:rPr>
      <w:tab/>
    </w:r>
    <w:r w:rsidR="00273411" w:rsidRPr="00D14E59">
      <w:rPr>
        <w:sz w:val="18"/>
        <w:szCs w:val="18"/>
      </w:rPr>
      <w:tab/>
    </w:r>
    <w:r w:rsidR="00273411" w:rsidRPr="00D14E59">
      <w:rPr>
        <w:sz w:val="18"/>
        <w:szCs w:val="18"/>
      </w:rPr>
      <w:tab/>
    </w:r>
    <w:r w:rsidR="00273411" w:rsidRPr="00D14E59">
      <w:rPr>
        <w:sz w:val="18"/>
        <w:szCs w:val="18"/>
      </w:rPr>
      <w:tab/>
    </w:r>
    <w:r w:rsidR="00273411" w:rsidRPr="00D14E59">
      <w:rPr>
        <w:sz w:val="18"/>
        <w:szCs w:val="18"/>
      </w:rPr>
      <w:tab/>
    </w:r>
    <w:r w:rsidRPr="00046E8E">
      <w:rPr>
        <w:rStyle w:val="Nmerodepgina"/>
        <w:rFonts w:ascii="Arial Narrow" w:hAnsi="Arial Narrow"/>
        <w:i/>
        <w:iCs/>
        <w:sz w:val="18"/>
        <w:szCs w:val="18"/>
      </w:rPr>
      <w:fldChar w:fldCharType="begin"/>
    </w:r>
    <w:r w:rsidR="00273411" w:rsidRPr="00046E8E">
      <w:rPr>
        <w:rStyle w:val="Nmerodepgina"/>
        <w:rFonts w:ascii="Arial Narrow" w:hAnsi="Arial Narrow"/>
        <w:i/>
        <w:iCs/>
        <w:sz w:val="18"/>
        <w:szCs w:val="18"/>
      </w:rPr>
      <w:instrText xml:space="preserve"> PAGE </w:instrText>
    </w:r>
    <w:r w:rsidRPr="00046E8E">
      <w:rPr>
        <w:rStyle w:val="Nmerodepgina"/>
        <w:rFonts w:ascii="Arial Narrow" w:hAnsi="Arial Narrow"/>
        <w:i/>
        <w:iCs/>
        <w:sz w:val="18"/>
        <w:szCs w:val="18"/>
      </w:rPr>
      <w:fldChar w:fldCharType="separate"/>
    </w:r>
    <w:r w:rsidR="00534030">
      <w:rPr>
        <w:rStyle w:val="Nmerodepgina"/>
        <w:rFonts w:ascii="Arial Narrow" w:hAnsi="Arial Narrow"/>
        <w:i/>
        <w:iCs/>
        <w:noProof/>
        <w:sz w:val="18"/>
        <w:szCs w:val="18"/>
      </w:rPr>
      <w:t>29</w:t>
    </w:r>
    <w:r w:rsidRPr="00046E8E">
      <w:rPr>
        <w:rStyle w:val="Nmerodepgina"/>
        <w:rFonts w:ascii="Arial Narrow" w:hAnsi="Arial Narrow"/>
        <w:i/>
        <w:iCs/>
        <w:sz w:val="18"/>
        <w:szCs w:val="18"/>
      </w:rPr>
      <w:fldChar w:fldCharType="end"/>
    </w:r>
  </w:p>
  <w:p w:rsidR="00273411" w:rsidRDefault="00273411">
    <w:pPr>
      <w:pStyle w:val="Rodap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6842" w:rsidRDefault="00266842">
      <w:r>
        <w:separator/>
      </w:r>
    </w:p>
  </w:footnote>
  <w:footnote w:type="continuationSeparator" w:id="0">
    <w:p w:rsidR="00266842" w:rsidRDefault="002668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3411" w:rsidRPr="00D14E59" w:rsidRDefault="00E85FA1" w:rsidP="00E94041">
    <w:pPr>
      <w:pStyle w:val="Ttulo5"/>
      <w:tabs>
        <w:tab w:val="left" w:pos="0"/>
        <w:tab w:val="left" w:pos="2552"/>
        <w:tab w:val="left" w:pos="7938"/>
        <w:tab w:val="right" w:pos="9072"/>
      </w:tabs>
      <w:jc w:val="left"/>
      <w:rPr>
        <w:rFonts w:ascii="Tahoma" w:hAnsi="Tahoma"/>
        <w:b w:val="0"/>
        <w:color w:val="008000"/>
        <w:sz w:val="20"/>
      </w:rPr>
    </w:pPr>
    <w:r w:rsidRPr="00744CCF">
      <w:rPr>
        <w:noProof/>
        <w:szCs w:val="24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4770120</wp:posOffset>
          </wp:positionH>
          <wp:positionV relativeFrom="paragraph">
            <wp:posOffset>-79375</wp:posOffset>
          </wp:positionV>
          <wp:extent cx="282419" cy="396199"/>
          <wp:effectExtent l="0" t="0" r="3810" b="444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419" cy="396199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="00273411">
      <w:rPr>
        <w:noProof/>
      </w:rPr>
      <w:drawing>
        <wp:inline distT="0" distB="0" distL="0" distR="0">
          <wp:extent cx="1074420" cy="344777"/>
          <wp:effectExtent l="0" t="0" r="0" b="0"/>
          <wp:docPr id="6" name="Imagem 6" descr="Logo VH -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VH - 20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8948" cy="352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3411" w:rsidRPr="00D14E59">
      <w:rPr>
        <w:rFonts w:ascii="Tahoma" w:hAnsi="Tahoma"/>
        <w:b w:val="0"/>
        <w:color w:val="008000"/>
        <w:sz w:val="20"/>
      </w:rPr>
      <w:tab/>
      <w:t xml:space="preserve">                           </w:t>
    </w:r>
  </w:p>
  <w:p w:rsidR="00273411" w:rsidRPr="0063137F" w:rsidRDefault="00273411" w:rsidP="0063137F">
    <w:pPr>
      <w:pStyle w:val="Ttulo5"/>
      <w:tabs>
        <w:tab w:val="left" w:pos="0"/>
        <w:tab w:val="left" w:pos="6521"/>
        <w:tab w:val="left" w:pos="7938"/>
        <w:tab w:val="right" w:pos="9072"/>
      </w:tabs>
      <w:jc w:val="right"/>
      <w:rPr>
        <w:rFonts w:ascii="Tahoma" w:hAnsi="Tahoma"/>
        <w:b w:val="0"/>
        <w:color w:val="008000"/>
        <w:sz w:val="16"/>
        <w:szCs w:val="16"/>
      </w:rPr>
    </w:pPr>
    <w:r w:rsidRPr="00B43184">
      <w:rPr>
        <w:rFonts w:ascii="Tahoma" w:hAnsi="Tahoma"/>
        <w:b w:val="0"/>
        <w:color w:val="008000"/>
        <w:sz w:val="20"/>
      </w:rPr>
      <w:t xml:space="preserve">                              </w:t>
    </w:r>
    <w:r w:rsidR="0063137F">
      <w:rPr>
        <w:rFonts w:ascii="Tahoma" w:hAnsi="Tahoma"/>
        <w:b w:val="0"/>
        <w:color w:val="008000"/>
        <w:sz w:val="20"/>
      </w:rPr>
      <w:tab/>
    </w:r>
    <w:r w:rsidRPr="0063137F">
      <w:rPr>
        <w:rFonts w:ascii="Tahoma" w:hAnsi="Tahoma"/>
        <w:b w:val="0"/>
        <w:color w:val="008000"/>
        <w:sz w:val="16"/>
        <w:szCs w:val="16"/>
      </w:rPr>
      <w:t>Núcleo de Gest</w:t>
    </w:r>
    <w:r w:rsidR="0063137F">
      <w:rPr>
        <w:rFonts w:ascii="Tahoma" w:hAnsi="Tahoma"/>
        <w:b w:val="0"/>
        <w:color w:val="008000"/>
        <w:sz w:val="16"/>
        <w:szCs w:val="16"/>
      </w:rPr>
      <w:t>ão CEASA-PE – O.S.</w:t>
    </w:r>
    <w:r w:rsidRPr="0063137F">
      <w:rPr>
        <w:rFonts w:ascii="Tahoma" w:hAnsi="Tahoma"/>
        <w:b w:val="0"/>
        <w:color w:val="008000"/>
        <w:sz w:val="16"/>
        <w:szCs w:val="16"/>
      </w:rPr>
      <w:tab/>
    </w:r>
    <w:r w:rsidRPr="0063137F">
      <w:rPr>
        <w:rFonts w:ascii="Tahoma" w:hAnsi="Tahoma"/>
        <w:b w:val="0"/>
        <w:color w:val="008000"/>
        <w:sz w:val="16"/>
        <w:szCs w:val="16"/>
      </w:rPr>
      <w:tab/>
    </w:r>
  </w:p>
  <w:p w:rsidR="00273411" w:rsidRDefault="00B9654A">
    <w:pPr>
      <w:pStyle w:val="Cabealho"/>
    </w:pPr>
    <w:r w:rsidRPr="00B9654A">
      <w:rPr>
        <w:noProof/>
        <w:sz w:val="20"/>
      </w:rPr>
      <w:pict>
        <v:line id="Line 150" o:spid="_x0000_s4098" style="position:absolute;flip:y;z-index:251657216;visibility:visible;mso-position-vertical-relative:page" from="1.3pt,83.1pt" to="470.3pt,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" strokecolor="#396" strokeweight="1pt">
          <w10:wrap anchory="page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3411" w:rsidRDefault="00273411">
    <w:pPr>
      <w:pStyle w:val="Ttulo1"/>
      <w:jc w:val="right"/>
      <w:rPr>
        <w:rFonts w:ascii="Arial Narrow" w:hAnsi="Arial Narrow"/>
        <w:sz w:val="20"/>
      </w:rPr>
    </w:pPr>
    <w:r>
      <w:rPr>
        <w:rFonts w:ascii="Arial Narrow" w:hAnsi="Arial Narrow"/>
        <w:sz w:val="20"/>
      </w:rPr>
      <w:tab/>
    </w:r>
  </w:p>
  <w:p w:rsidR="00273411" w:rsidRDefault="00273411">
    <w:pPr>
      <w:pStyle w:val="Ttulo1"/>
      <w:jc w:val="right"/>
      <w:rPr>
        <w:rFonts w:ascii="Arial Narrow" w:hAnsi="Arial Narrow"/>
        <w:sz w:val="20"/>
      </w:rPr>
    </w:pPr>
  </w:p>
  <w:p w:rsidR="00273411" w:rsidRDefault="00273411">
    <w:pPr>
      <w:pStyle w:val="Ttulo5"/>
      <w:tabs>
        <w:tab w:val="left" w:pos="0"/>
        <w:tab w:val="right" w:pos="9072"/>
      </w:tabs>
      <w:jc w:val="lef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7612D"/>
    <w:multiLevelType w:val="singleLevel"/>
    <w:tmpl w:val="EB9C5A50"/>
    <w:lvl w:ilvl="0">
      <w:start w:val="1"/>
      <w:numFmt w:val="upperRoman"/>
      <w:pStyle w:val="Ttulo6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</w:abstractNum>
  <w:abstractNum w:abstractNumId="1">
    <w:nsid w:val="18D30232"/>
    <w:multiLevelType w:val="multilevel"/>
    <w:tmpl w:val="AF98E4D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2D596EDC"/>
    <w:multiLevelType w:val="hybridMultilevel"/>
    <w:tmpl w:val="9C32B924"/>
    <w:lvl w:ilvl="0" w:tplc="0416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73D5499"/>
    <w:multiLevelType w:val="hybridMultilevel"/>
    <w:tmpl w:val="8A5C6260"/>
    <w:lvl w:ilvl="0" w:tplc="40206832">
      <w:start w:val="1"/>
      <w:numFmt w:val="bullet"/>
      <w:lvlText w:val=""/>
      <w:lvlJc w:val="left"/>
      <w:pPr>
        <w:tabs>
          <w:tab w:val="num" w:pos="814"/>
        </w:tabs>
        <w:ind w:left="814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90A6F52"/>
    <w:multiLevelType w:val="hybridMultilevel"/>
    <w:tmpl w:val="CFAA256A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2FD1B15"/>
    <w:multiLevelType w:val="multilevel"/>
    <w:tmpl w:val="8A5C587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51A02435"/>
    <w:multiLevelType w:val="multilevel"/>
    <w:tmpl w:val="68144F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6A3701E5"/>
    <w:multiLevelType w:val="hybridMultilevel"/>
    <w:tmpl w:val="BF361576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C425BC6"/>
    <w:multiLevelType w:val="singleLevel"/>
    <w:tmpl w:val="E51ABDF8"/>
    <w:lvl w:ilvl="0">
      <w:start w:val="1"/>
      <w:numFmt w:val="upperRoman"/>
      <w:pStyle w:val="Ttulo3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</w:abstractNum>
  <w:abstractNum w:abstractNumId="9">
    <w:nsid w:val="7A5A186F"/>
    <w:multiLevelType w:val="multilevel"/>
    <w:tmpl w:val="C20E26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2"/>
  </w:num>
  <w:num w:numId="5">
    <w:abstractNumId w:val="7"/>
  </w:num>
  <w:num w:numId="6">
    <w:abstractNumId w:val="5"/>
  </w:num>
  <w:num w:numId="7">
    <w:abstractNumId w:val="6"/>
  </w:num>
  <w:num w:numId="8">
    <w:abstractNumId w:val="9"/>
  </w:num>
  <w:num w:numId="9">
    <w:abstractNumId w:val="4"/>
  </w:num>
  <w:num w:numId="10">
    <w:abstractNumId w:val="1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>
      <v:stroke endarrow="classic" endarrowwidth="wide" endarrowlength="long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4E3515"/>
    <w:rsid w:val="000038FE"/>
    <w:rsid w:val="00004798"/>
    <w:rsid w:val="00006D60"/>
    <w:rsid w:val="000108BC"/>
    <w:rsid w:val="00010A37"/>
    <w:rsid w:val="00023669"/>
    <w:rsid w:val="0003164E"/>
    <w:rsid w:val="00041FF9"/>
    <w:rsid w:val="00042959"/>
    <w:rsid w:val="00044BCA"/>
    <w:rsid w:val="00046E8E"/>
    <w:rsid w:val="000471ED"/>
    <w:rsid w:val="00047418"/>
    <w:rsid w:val="00051D2A"/>
    <w:rsid w:val="00054D69"/>
    <w:rsid w:val="00054E16"/>
    <w:rsid w:val="000608BB"/>
    <w:rsid w:val="000621B0"/>
    <w:rsid w:val="00065CC4"/>
    <w:rsid w:val="00066852"/>
    <w:rsid w:val="000708D8"/>
    <w:rsid w:val="00071F4C"/>
    <w:rsid w:val="00072E5E"/>
    <w:rsid w:val="000757D9"/>
    <w:rsid w:val="0007786E"/>
    <w:rsid w:val="00085DF9"/>
    <w:rsid w:val="000866EB"/>
    <w:rsid w:val="00090338"/>
    <w:rsid w:val="0009132D"/>
    <w:rsid w:val="0009531F"/>
    <w:rsid w:val="000A1037"/>
    <w:rsid w:val="000A3A6F"/>
    <w:rsid w:val="000A3FF8"/>
    <w:rsid w:val="000B37FA"/>
    <w:rsid w:val="000B3DBA"/>
    <w:rsid w:val="000B52BF"/>
    <w:rsid w:val="000B5AE0"/>
    <w:rsid w:val="000B6125"/>
    <w:rsid w:val="000C14D8"/>
    <w:rsid w:val="000D395F"/>
    <w:rsid w:val="000D53F7"/>
    <w:rsid w:val="000D6C51"/>
    <w:rsid w:val="000E1AF9"/>
    <w:rsid w:val="000E1DED"/>
    <w:rsid w:val="000E2C2C"/>
    <w:rsid w:val="000E5BDD"/>
    <w:rsid w:val="000E7F45"/>
    <w:rsid w:val="000F0DD0"/>
    <w:rsid w:val="000F4ADC"/>
    <w:rsid w:val="000F4DDE"/>
    <w:rsid w:val="000F5D66"/>
    <w:rsid w:val="000F70BE"/>
    <w:rsid w:val="000F7BA5"/>
    <w:rsid w:val="001016D7"/>
    <w:rsid w:val="001037B0"/>
    <w:rsid w:val="00113238"/>
    <w:rsid w:val="0011696D"/>
    <w:rsid w:val="001173D2"/>
    <w:rsid w:val="00117A36"/>
    <w:rsid w:val="00117DB4"/>
    <w:rsid w:val="00124905"/>
    <w:rsid w:val="0013512C"/>
    <w:rsid w:val="001373AA"/>
    <w:rsid w:val="001424AE"/>
    <w:rsid w:val="00145066"/>
    <w:rsid w:val="001455A2"/>
    <w:rsid w:val="00146533"/>
    <w:rsid w:val="00146783"/>
    <w:rsid w:val="00146A4D"/>
    <w:rsid w:val="00154511"/>
    <w:rsid w:val="001549C3"/>
    <w:rsid w:val="00163ACB"/>
    <w:rsid w:val="00167B48"/>
    <w:rsid w:val="00175AB7"/>
    <w:rsid w:val="001770B2"/>
    <w:rsid w:val="0018328E"/>
    <w:rsid w:val="001847A5"/>
    <w:rsid w:val="00184DAE"/>
    <w:rsid w:val="00195579"/>
    <w:rsid w:val="00195A0E"/>
    <w:rsid w:val="001A0CF2"/>
    <w:rsid w:val="001A15B0"/>
    <w:rsid w:val="001A362D"/>
    <w:rsid w:val="001A745B"/>
    <w:rsid w:val="001A7AFF"/>
    <w:rsid w:val="001A7F6E"/>
    <w:rsid w:val="001B120C"/>
    <w:rsid w:val="001B2745"/>
    <w:rsid w:val="001B52BC"/>
    <w:rsid w:val="001B5490"/>
    <w:rsid w:val="001B57CF"/>
    <w:rsid w:val="001C06CD"/>
    <w:rsid w:val="001C111D"/>
    <w:rsid w:val="001C3FFB"/>
    <w:rsid w:val="001C78C5"/>
    <w:rsid w:val="001D09F0"/>
    <w:rsid w:val="001D550A"/>
    <w:rsid w:val="001E1FAC"/>
    <w:rsid w:val="001F3EF4"/>
    <w:rsid w:val="001F4DC4"/>
    <w:rsid w:val="001F60A9"/>
    <w:rsid w:val="001F6919"/>
    <w:rsid w:val="001F6C69"/>
    <w:rsid w:val="001F788F"/>
    <w:rsid w:val="0020380B"/>
    <w:rsid w:val="00206937"/>
    <w:rsid w:val="00207426"/>
    <w:rsid w:val="00207C16"/>
    <w:rsid w:val="002116DC"/>
    <w:rsid w:val="002125C2"/>
    <w:rsid w:val="00217A97"/>
    <w:rsid w:val="00220A0A"/>
    <w:rsid w:val="00223C9C"/>
    <w:rsid w:val="002303C9"/>
    <w:rsid w:val="0023115D"/>
    <w:rsid w:val="00232756"/>
    <w:rsid w:val="002355E3"/>
    <w:rsid w:val="00246D76"/>
    <w:rsid w:val="0025166E"/>
    <w:rsid w:val="002521D7"/>
    <w:rsid w:val="0025259A"/>
    <w:rsid w:val="00253F60"/>
    <w:rsid w:val="00256A2D"/>
    <w:rsid w:val="00256F70"/>
    <w:rsid w:val="002600B9"/>
    <w:rsid w:val="00261CB4"/>
    <w:rsid w:val="002626E1"/>
    <w:rsid w:val="002642DF"/>
    <w:rsid w:val="002648CD"/>
    <w:rsid w:val="00266842"/>
    <w:rsid w:val="002669E0"/>
    <w:rsid w:val="002711F0"/>
    <w:rsid w:val="00273411"/>
    <w:rsid w:val="00273E75"/>
    <w:rsid w:val="00277BEA"/>
    <w:rsid w:val="00277D30"/>
    <w:rsid w:val="0029110C"/>
    <w:rsid w:val="002947DF"/>
    <w:rsid w:val="00294935"/>
    <w:rsid w:val="002957A4"/>
    <w:rsid w:val="002973AA"/>
    <w:rsid w:val="00297EF4"/>
    <w:rsid w:val="002A7E85"/>
    <w:rsid w:val="002B69CE"/>
    <w:rsid w:val="002C00A6"/>
    <w:rsid w:val="002C0D73"/>
    <w:rsid w:val="002C2065"/>
    <w:rsid w:val="002C388C"/>
    <w:rsid w:val="002C46DC"/>
    <w:rsid w:val="002C53D8"/>
    <w:rsid w:val="002C64C2"/>
    <w:rsid w:val="002C768A"/>
    <w:rsid w:val="002C7A75"/>
    <w:rsid w:val="002D259C"/>
    <w:rsid w:val="002D5806"/>
    <w:rsid w:val="002D66A4"/>
    <w:rsid w:val="002E0FB2"/>
    <w:rsid w:val="002F0203"/>
    <w:rsid w:val="002F163D"/>
    <w:rsid w:val="002F1F60"/>
    <w:rsid w:val="002F2784"/>
    <w:rsid w:val="002F45CC"/>
    <w:rsid w:val="002F5B1A"/>
    <w:rsid w:val="002F6358"/>
    <w:rsid w:val="002F7F74"/>
    <w:rsid w:val="00304012"/>
    <w:rsid w:val="00304622"/>
    <w:rsid w:val="00310DCB"/>
    <w:rsid w:val="00312645"/>
    <w:rsid w:val="00312D23"/>
    <w:rsid w:val="00314AF0"/>
    <w:rsid w:val="00315AE6"/>
    <w:rsid w:val="00317A9D"/>
    <w:rsid w:val="0032323C"/>
    <w:rsid w:val="00324006"/>
    <w:rsid w:val="003264E8"/>
    <w:rsid w:val="00330027"/>
    <w:rsid w:val="00333A70"/>
    <w:rsid w:val="00337F85"/>
    <w:rsid w:val="00341D85"/>
    <w:rsid w:val="00343B48"/>
    <w:rsid w:val="00353D95"/>
    <w:rsid w:val="00354848"/>
    <w:rsid w:val="00356C6F"/>
    <w:rsid w:val="00356E83"/>
    <w:rsid w:val="00372142"/>
    <w:rsid w:val="00377186"/>
    <w:rsid w:val="00377A81"/>
    <w:rsid w:val="00377E63"/>
    <w:rsid w:val="0038371F"/>
    <w:rsid w:val="00390820"/>
    <w:rsid w:val="00391377"/>
    <w:rsid w:val="00395A8F"/>
    <w:rsid w:val="003A1196"/>
    <w:rsid w:val="003A2FEB"/>
    <w:rsid w:val="003A51FE"/>
    <w:rsid w:val="003B002C"/>
    <w:rsid w:val="003B0CE5"/>
    <w:rsid w:val="003B10A1"/>
    <w:rsid w:val="003B1CB8"/>
    <w:rsid w:val="003B310E"/>
    <w:rsid w:val="003B31AA"/>
    <w:rsid w:val="003B3254"/>
    <w:rsid w:val="003B3601"/>
    <w:rsid w:val="003B36A1"/>
    <w:rsid w:val="003B36BC"/>
    <w:rsid w:val="003B50E5"/>
    <w:rsid w:val="003B6A6E"/>
    <w:rsid w:val="003B78B1"/>
    <w:rsid w:val="003C4892"/>
    <w:rsid w:val="003C59F5"/>
    <w:rsid w:val="003D0938"/>
    <w:rsid w:val="003D60AB"/>
    <w:rsid w:val="003E2287"/>
    <w:rsid w:val="003E39C9"/>
    <w:rsid w:val="003E6A54"/>
    <w:rsid w:val="003F01F9"/>
    <w:rsid w:val="003F1AF2"/>
    <w:rsid w:val="003F2111"/>
    <w:rsid w:val="003F234C"/>
    <w:rsid w:val="003F36A2"/>
    <w:rsid w:val="003F3AB2"/>
    <w:rsid w:val="003F5B7D"/>
    <w:rsid w:val="003F680F"/>
    <w:rsid w:val="004017F2"/>
    <w:rsid w:val="00402FA9"/>
    <w:rsid w:val="004030DE"/>
    <w:rsid w:val="0040567D"/>
    <w:rsid w:val="004079CB"/>
    <w:rsid w:val="0041377C"/>
    <w:rsid w:val="00422B82"/>
    <w:rsid w:val="00423364"/>
    <w:rsid w:val="00423EDB"/>
    <w:rsid w:val="00425431"/>
    <w:rsid w:val="00426D20"/>
    <w:rsid w:val="004436D2"/>
    <w:rsid w:val="00443ABA"/>
    <w:rsid w:val="00444AF1"/>
    <w:rsid w:val="0044544B"/>
    <w:rsid w:val="00450716"/>
    <w:rsid w:val="0045103B"/>
    <w:rsid w:val="00453DD3"/>
    <w:rsid w:val="00456478"/>
    <w:rsid w:val="00460B89"/>
    <w:rsid w:val="004664E9"/>
    <w:rsid w:val="004677B8"/>
    <w:rsid w:val="00470175"/>
    <w:rsid w:val="00470CE9"/>
    <w:rsid w:val="00471289"/>
    <w:rsid w:val="0047144D"/>
    <w:rsid w:val="004731C9"/>
    <w:rsid w:val="00473D64"/>
    <w:rsid w:val="00475C30"/>
    <w:rsid w:val="00481393"/>
    <w:rsid w:val="004826A0"/>
    <w:rsid w:val="0048479A"/>
    <w:rsid w:val="0048479F"/>
    <w:rsid w:val="00485CC7"/>
    <w:rsid w:val="00487FAE"/>
    <w:rsid w:val="00495982"/>
    <w:rsid w:val="004969D2"/>
    <w:rsid w:val="0049738E"/>
    <w:rsid w:val="004974CF"/>
    <w:rsid w:val="004A5D45"/>
    <w:rsid w:val="004A717A"/>
    <w:rsid w:val="004B104E"/>
    <w:rsid w:val="004B5BFA"/>
    <w:rsid w:val="004B6510"/>
    <w:rsid w:val="004C513A"/>
    <w:rsid w:val="004C6973"/>
    <w:rsid w:val="004C7BEA"/>
    <w:rsid w:val="004D3DD5"/>
    <w:rsid w:val="004D4CAF"/>
    <w:rsid w:val="004E1757"/>
    <w:rsid w:val="004E3515"/>
    <w:rsid w:val="004E369E"/>
    <w:rsid w:val="004E4AB2"/>
    <w:rsid w:val="004E4B6F"/>
    <w:rsid w:val="004E4E3F"/>
    <w:rsid w:val="004E7B05"/>
    <w:rsid w:val="004E7BE8"/>
    <w:rsid w:val="004F14B0"/>
    <w:rsid w:val="004F3542"/>
    <w:rsid w:val="004F5258"/>
    <w:rsid w:val="00501493"/>
    <w:rsid w:val="00501658"/>
    <w:rsid w:val="005042B3"/>
    <w:rsid w:val="00504747"/>
    <w:rsid w:val="00504B46"/>
    <w:rsid w:val="00505678"/>
    <w:rsid w:val="00510603"/>
    <w:rsid w:val="00513819"/>
    <w:rsid w:val="00516DE1"/>
    <w:rsid w:val="00517968"/>
    <w:rsid w:val="005209F2"/>
    <w:rsid w:val="00520DB9"/>
    <w:rsid w:val="005222AB"/>
    <w:rsid w:val="00526162"/>
    <w:rsid w:val="005303E8"/>
    <w:rsid w:val="0053094C"/>
    <w:rsid w:val="00530E9A"/>
    <w:rsid w:val="0053398A"/>
    <w:rsid w:val="00534030"/>
    <w:rsid w:val="005358EB"/>
    <w:rsid w:val="005361E0"/>
    <w:rsid w:val="00536E3C"/>
    <w:rsid w:val="00540A8F"/>
    <w:rsid w:val="005451A8"/>
    <w:rsid w:val="00550205"/>
    <w:rsid w:val="00551CB1"/>
    <w:rsid w:val="005525FA"/>
    <w:rsid w:val="00552831"/>
    <w:rsid w:val="00552888"/>
    <w:rsid w:val="0055617D"/>
    <w:rsid w:val="00556F64"/>
    <w:rsid w:val="00561B1A"/>
    <w:rsid w:val="00564374"/>
    <w:rsid w:val="00566288"/>
    <w:rsid w:val="00567FBE"/>
    <w:rsid w:val="00575C54"/>
    <w:rsid w:val="005770CF"/>
    <w:rsid w:val="00582055"/>
    <w:rsid w:val="0058453C"/>
    <w:rsid w:val="00587442"/>
    <w:rsid w:val="00590C4D"/>
    <w:rsid w:val="00591772"/>
    <w:rsid w:val="005929AA"/>
    <w:rsid w:val="005961E0"/>
    <w:rsid w:val="00596A45"/>
    <w:rsid w:val="005A017A"/>
    <w:rsid w:val="005A13A4"/>
    <w:rsid w:val="005A5798"/>
    <w:rsid w:val="005A5997"/>
    <w:rsid w:val="005A66F7"/>
    <w:rsid w:val="005A6820"/>
    <w:rsid w:val="005B3B2C"/>
    <w:rsid w:val="005B3BE7"/>
    <w:rsid w:val="005B5997"/>
    <w:rsid w:val="005C0507"/>
    <w:rsid w:val="005C0E94"/>
    <w:rsid w:val="005C2F91"/>
    <w:rsid w:val="005C4110"/>
    <w:rsid w:val="005C6C1F"/>
    <w:rsid w:val="005D1C0C"/>
    <w:rsid w:val="005D4C2C"/>
    <w:rsid w:val="005D5E96"/>
    <w:rsid w:val="005E15DF"/>
    <w:rsid w:val="005F34F8"/>
    <w:rsid w:val="005F5956"/>
    <w:rsid w:val="005F59F4"/>
    <w:rsid w:val="005F6893"/>
    <w:rsid w:val="005F697F"/>
    <w:rsid w:val="005F75C2"/>
    <w:rsid w:val="00606AAC"/>
    <w:rsid w:val="00611843"/>
    <w:rsid w:val="0061425C"/>
    <w:rsid w:val="006171E8"/>
    <w:rsid w:val="0061782B"/>
    <w:rsid w:val="0063137F"/>
    <w:rsid w:val="00633839"/>
    <w:rsid w:val="006376A5"/>
    <w:rsid w:val="00637AB8"/>
    <w:rsid w:val="006437A4"/>
    <w:rsid w:val="006517CE"/>
    <w:rsid w:val="0065320E"/>
    <w:rsid w:val="00655245"/>
    <w:rsid w:val="00656087"/>
    <w:rsid w:val="00662554"/>
    <w:rsid w:val="00662BF0"/>
    <w:rsid w:val="006706FF"/>
    <w:rsid w:val="00671CC4"/>
    <w:rsid w:val="00671EB9"/>
    <w:rsid w:val="00680B7C"/>
    <w:rsid w:val="0068122F"/>
    <w:rsid w:val="00681355"/>
    <w:rsid w:val="00682913"/>
    <w:rsid w:val="006863A8"/>
    <w:rsid w:val="00692D94"/>
    <w:rsid w:val="00696713"/>
    <w:rsid w:val="006A4C18"/>
    <w:rsid w:val="006A4E26"/>
    <w:rsid w:val="006A5BD5"/>
    <w:rsid w:val="006A5F36"/>
    <w:rsid w:val="006A732E"/>
    <w:rsid w:val="006B2305"/>
    <w:rsid w:val="006B3E2B"/>
    <w:rsid w:val="006B3F48"/>
    <w:rsid w:val="006B4FFE"/>
    <w:rsid w:val="006B67F8"/>
    <w:rsid w:val="006B77DA"/>
    <w:rsid w:val="006C5DFC"/>
    <w:rsid w:val="006C717D"/>
    <w:rsid w:val="006D0DD1"/>
    <w:rsid w:val="006D1C08"/>
    <w:rsid w:val="006D4BB1"/>
    <w:rsid w:val="006E349B"/>
    <w:rsid w:val="006E40DB"/>
    <w:rsid w:val="006F6F34"/>
    <w:rsid w:val="00703083"/>
    <w:rsid w:val="007055EB"/>
    <w:rsid w:val="00705F2E"/>
    <w:rsid w:val="00707F18"/>
    <w:rsid w:val="00714C5A"/>
    <w:rsid w:val="0071557E"/>
    <w:rsid w:val="00716D03"/>
    <w:rsid w:val="00717082"/>
    <w:rsid w:val="0071765B"/>
    <w:rsid w:val="00722355"/>
    <w:rsid w:val="00723179"/>
    <w:rsid w:val="00724AE1"/>
    <w:rsid w:val="0072611B"/>
    <w:rsid w:val="007303E5"/>
    <w:rsid w:val="00736C26"/>
    <w:rsid w:val="00737B1C"/>
    <w:rsid w:val="0074266C"/>
    <w:rsid w:val="0074275F"/>
    <w:rsid w:val="00744CCF"/>
    <w:rsid w:val="0074640C"/>
    <w:rsid w:val="00746504"/>
    <w:rsid w:val="007526A3"/>
    <w:rsid w:val="0075365B"/>
    <w:rsid w:val="00756EEE"/>
    <w:rsid w:val="00762038"/>
    <w:rsid w:val="007647D1"/>
    <w:rsid w:val="00766A81"/>
    <w:rsid w:val="00767105"/>
    <w:rsid w:val="0076790E"/>
    <w:rsid w:val="0077441F"/>
    <w:rsid w:val="00775B4B"/>
    <w:rsid w:val="007847AA"/>
    <w:rsid w:val="00784EBC"/>
    <w:rsid w:val="0079110D"/>
    <w:rsid w:val="007917E6"/>
    <w:rsid w:val="00792428"/>
    <w:rsid w:val="0079417A"/>
    <w:rsid w:val="00794DF1"/>
    <w:rsid w:val="0079622C"/>
    <w:rsid w:val="007A0E81"/>
    <w:rsid w:val="007A2E40"/>
    <w:rsid w:val="007A370A"/>
    <w:rsid w:val="007A4CC2"/>
    <w:rsid w:val="007A6035"/>
    <w:rsid w:val="007B0DC8"/>
    <w:rsid w:val="007B1815"/>
    <w:rsid w:val="007B3C28"/>
    <w:rsid w:val="007B3CC7"/>
    <w:rsid w:val="007B43E2"/>
    <w:rsid w:val="007B5D43"/>
    <w:rsid w:val="007C0246"/>
    <w:rsid w:val="007C346D"/>
    <w:rsid w:val="007C3BD5"/>
    <w:rsid w:val="007C49AF"/>
    <w:rsid w:val="007C7C61"/>
    <w:rsid w:val="007D0C58"/>
    <w:rsid w:val="007D242F"/>
    <w:rsid w:val="007D2F5D"/>
    <w:rsid w:val="007D42A9"/>
    <w:rsid w:val="007D4729"/>
    <w:rsid w:val="007D48C6"/>
    <w:rsid w:val="007D5299"/>
    <w:rsid w:val="007D58EC"/>
    <w:rsid w:val="007D59CD"/>
    <w:rsid w:val="007D72E8"/>
    <w:rsid w:val="007D7371"/>
    <w:rsid w:val="007E0C98"/>
    <w:rsid w:val="007E2F54"/>
    <w:rsid w:val="007E39DC"/>
    <w:rsid w:val="007E4AFA"/>
    <w:rsid w:val="007E4BE5"/>
    <w:rsid w:val="007E5D2D"/>
    <w:rsid w:val="007F1FA1"/>
    <w:rsid w:val="007F2492"/>
    <w:rsid w:val="007F411D"/>
    <w:rsid w:val="007F6FF5"/>
    <w:rsid w:val="007F7C60"/>
    <w:rsid w:val="00803234"/>
    <w:rsid w:val="00804BAC"/>
    <w:rsid w:val="00811DC3"/>
    <w:rsid w:val="0081413D"/>
    <w:rsid w:val="00817D0D"/>
    <w:rsid w:val="00825941"/>
    <w:rsid w:val="00830305"/>
    <w:rsid w:val="00831613"/>
    <w:rsid w:val="00832913"/>
    <w:rsid w:val="00832952"/>
    <w:rsid w:val="008358FF"/>
    <w:rsid w:val="00836673"/>
    <w:rsid w:val="00837D11"/>
    <w:rsid w:val="00846C7F"/>
    <w:rsid w:val="0085334A"/>
    <w:rsid w:val="00854B61"/>
    <w:rsid w:val="00855289"/>
    <w:rsid w:val="0085638D"/>
    <w:rsid w:val="008666EB"/>
    <w:rsid w:val="008722F8"/>
    <w:rsid w:val="008727AE"/>
    <w:rsid w:val="00881C88"/>
    <w:rsid w:val="00890B8A"/>
    <w:rsid w:val="008A0357"/>
    <w:rsid w:val="008A3BCB"/>
    <w:rsid w:val="008B027F"/>
    <w:rsid w:val="008B137D"/>
    <w:rsid w:val="008B17EF"/>
    <w:rsid w:val="008B1F6B"/>
    <w:rsid w:val="008B29BF"/>
    <w:rsid w:val="008B2C73"/>
    <w:rsid w:val="008B574A"/>
    <w:rsid w:val="008B71CF"/>
    <w:rsid w:val="008C2AE0"/>
    <w:rsid w:val="008C2B7A"/>
    <w:rsid w:val="008C458A"/>
    <w:rsid w:val="008D1D85"/>
    <w:rsid w:val="008D2F52"/>
    <w:rsid w:val="008D3EBE"/>
    <w:rsid w:val="008D64C6"/>
    <w:rsid w:val="008E1D9F"/>
    <w:rsid w:val="008E56A9"/>
    <w:rsid w:val="008E74E0"/>
    <w:rsid w:val="008E775D"/>
    <w:rsid w:val="008F0149"/>
    <w:rsid w:val="008F081F"/>
    <w:rsid w:val="008F10F7"/>
    <w:rsid w:val="008F19EA"/>
    <w:rsid w:val="008F2493"/>
    <w:rsid w:val="008F3773"/>
    <w:rsid w:val="008F7351"/>
    <w:rsid w:val="008F7430"/>
    <w:rsid w:val="00901B69"/>
    <w:rsid w:val="00905612"/>
    <w:rsid w:val="00907B84"/>
    <w:rsid w:val="0091072A"/>
    <w:rsid w:val="009130E2"/>
    <w:rsid w:val="00920462"/>
    <w:rsid w:val="00930183"/>
    <w:rsid w:val="00930538"/>
    <w:rsid w:val="00934C9E"/>
    <w:rsid w:val="00935477"/>
    <w:rsid w:val="00935D10"/>
    <w:rsid w:val="00947275"/>
    <w:rsid w:val="009476A0"/>
    <w:rsid w:val="00954328"/>
    <w:rsid w:val="009565BE"/>
    <w:rsid w:val="009606EF"/>
    <w:rsid w:val="0096229F"/>
    <w:rsid w:val="009624E9"/>
    <w:rsid w:val="00970E0C"/>
    <w:rsid w:val="009733BA"/>
    <w:rsid w:val="009739A7"/>
    <w:rsid w:val="00981789"/>
    <w:rsid w:val="00982284"/>
    <w:rsid w:val="009822EB"/>
    <w:rsid w:val="009842F2"/>
    <w:rsid w:val="00985FB9"/>
    <w:rsid w:val="009876C9"/>
    <w:rsid w:val="00987C11"/>
    <w:rsid w:val="009916BB"/>
    <w:rsid w:val="00991DEE"/>
    <w:rsid w:val="00997D7B"/>
    <w:rsid w:val="009A0947"/>
    <w:rsid w:val="009A0AAC"/>
    <w:rsid w:val="009A29AD"/>
    <w:rsid w:val="009A5A28"/>
    <w:rsid w:val="009B16D4"/>
    <w:rsid w:val="009B2835"/>
    <w:rsid w:val="009B4011"/>
    <w:rsid w:val="009B7F9F"/>
    <w:rsid w:val="009C2A39"/>
    <w:rsid w:val="009C5335"/>
    <w:rsid w:val="009C60BF"/>
    <w:rsid w:val="009D0263"/>
    <w:rsid w:val="009D185B"/>
    <w:rsid w:val="009D199A"/>
    <w:rsid w:val="009D23C0"/>
    <w:rsid w:val="009D5FDB"/>
    <w:rsid w:val="009D7B48"/>
    <w:rsid w:val="009E22C0"/>
    <w:rsid w:val="009E2686"/>
    <w:rsid w:val="009E426B"/>
    <w:rsid w:val="009E55B2"/>
    <w:rsid w:val="009E6629"/>
    <w:rsid w:val="009F1F0F"/>
    <w:rsid w:val="009F25E5"/>
    <w:rsid w:val="009F4E26"/>
    <w:rsid w:val="009F75E5"/>
    <w:rsid w:val="009F780A"/>
    <w:rsid w:val="009F7E9C"/>
    <w:rsid w:val="00A048BF"/>
    <w:rsid w:val="00A07782"/>
    <w:rsid w:val="00A07E23"/>
    <w:rsid w:val="00A11B5F"/>
    <w:rsid w:val="00A1239D"/>
    <w:rsid w:val="00A12406"/>
    <w:rsid w:val="00A27CC2"/>
    <w:rsid w:val="00A30611"/>
    <w:rsid w:val="00A30F03"/>
    <w:rsid w:val="00A32123"/>
    <w:rsid w:val="00A37455"/>
    <w:rsid w:val="00A40A20"/>
    <w:rsid w:val="00A43BBF"/>
    <w:rsid w:val="00A44951"/>
    <w:rsid w:val="00A44C6C"/>
    <w:rsid w:val="00A45A12"/>
    <w:rsid w:val="00A46AC1"/>
    <w:rsid w:val="00A50CA2"/>
    <w:rsid w:val="00A5374A"/>
    <w:rsid w:val="00A55E63"/>
    <w:rsid w:val="00A5758D"/>
    <w:rsid w:val="00A6373D"/>
    <w:rsid w:val="00A647C4"/>
    <w:rsid w:val="00A66F3F"/>
    <w:rsid w:val="00A66F4B"/>
    <w:rsid w:val="00A678D5"/>
    <w:rsid w:val="00A71735"/>
    <w:rsid w:val="00A757C4"/>
    <w:rsid w:val="00A80ECF"/>
    <w:rsid w:val="00A80FC6"/>
    <w:rsid w:val="00A83E11"/>
    <w:rsid w:val="00A84510"/>
    <w:rsid w:val="00A909E0"/>
    <w:rsid w:val="00A91ABA"/>
    <w:rsid w:val="00A97542"/>
    <w:rsid w:val="00A97B16"/>
    <w:rsid w:val="00AA2A72"/>
    <w:rsid w:val="00AA3534"/>
    <w:rsid w:val="00AA48B3"/>
    <w:rsid w:val="00AA55B2"/>
    <w:rsid w:val="00AA5670"/>
    <w:rsid w:val="00AA5E62"/>
    <w:rsid w:val="00AB1629"/>
    <w:rsid w:val="00AB2043"/>
    <w:rsid w:val="00AB71C6"/>
    <w:rsid w:val="00AB7A33"/>
    <w:rsid w:val="00AB7DAD"/>
    <w:rsid w:val="00AC3B0B"/>
    <w:rsid w:val="00AC4FD9"/>
    <w:rsid w:val="00AC7A6D"/>
    <w:rsid w:val="00AD0FDB"/>
    <w:rsid w:val="00AE1290"/>
    <w:rsid w:val="00AE1E2C"/>
    <w:rsid w:val="00AE6250"/>
    <w:rsid w:val="00AF1467"/>
    <w:rsid w:val="00AF47E2"/>
    <w:rsid w:val="00B00AB1"/>
    <w:rsid w:val="00B0483F"/>
    <w:rsid w:val="00B06EAB"/>
    <w:rsid w:val="00B0707F"/>
    <w:rsid w:val="00B11004"/>
    <w:rsid w:val="00B13824"/>
    <w:rsid w:val="00B138E8"/>
    <w:rsid w:val="00B149C6"/>
    <w:rsid w:val="00B14A29"/>
    <w:rsid w:val="00B157B1"/>
    <w:rsid w:val="00B17CD1"/>
    <w:rsid w:val="00B17D53"/>
    <w:rsid w:val="00B214F9"/>
    <w:rsid w:val="00B21F1A"/>
    <w:rsid w:val="00B24DCD"/>
    <w:rsid w:val="00B303DC"/>
    <w:rsid w:val="00B30B4F"/>
    <w:rsid w:val="00B310A8"/>
    <w:rsid w:val="00B315B8"/>
    <w:rsid w:val="00B33768"/>
    <w:rsid w:val="00B352CD"/>
    <w:rsid w:val="00B36E16"/>
    <w:rsid w:val="00B4139B"/>
    <w:rsid w:val="00B4169F"/>
    <w:rsid w:val="00B43184"/>
    <w:rsid w:val="00B461A9"/>
    <w:rsid w:val="00B4790E"/>
    <w:rsid w:val="00B53B70"/>
    <w:rsid w:val="00B669C0"/>
    <w:rsid w:val="00B70C31"/>
    <w:rsid w:val="00B74567"/>
    <w:rsid w:val="00B75643"/>
    <w:rsid w:val="00B770D3"/>
    <w:rsid w:val="00B77175"/>
    <w:rsid w:val="00B80598"/>
    <w:rsid w:val="00B80BDF"/>
    <w:rsid w:val="00B90543"/>
    <w:rsid w:val="00B91DD2"/>
    <w:rsid w:val="00B92621"/>
    <w:rsid w:val="00B93589"/>
    <w:rsid w:val="00B94B60"/>
    <w:rsid w:val="00B95AAA"/>
    <w:rsid w:val="00B9654A"/>
    <w:rsid w:val="00B9700A"/>
    <w:rsid w:val="00BA01BA"/>
    <w:rsid w:val="00BA19C0"/>
    <w:rsid w:val="00BA57DF"/>
    <w:rsid w:val="00BB0160"/>
    <w:rsid w:val="00BB29C9"/>
    <w:rsid w:val="00BB3102"/>
    <w:rsid w:val="00BB4059"/>
    <w:rsid w:val="00BB4611"/>
    <w:rsid w:val="00BB4CDF"/>
    <w:rsid w:val="00BB4D62"/>
    <w:rsid w:val="00BB71C0"/>
    <w:rsid w:val="00BB7E0E"/>
    <w:rsid w:val="00BC1104"/>
    <w:rsid w:val="00BC2728"/>
    <w:rsid w:val="00BC3A79"/>
    <w:rsid w:val="00BC7EF2"/>
    <w:rsid w:val="00BD0CB8"/>
    <w:rsid w:val="00BE124A"/>
    <w:rsid w:val="00BE2F24"/>
    <w:rsid w:val="00BE3073"/>
    <w:rsid w:val="00BE3BCD"/>
    <w:rsid w:val="00BE5D95"/>
    <w:rsid w:val="00BF137B"/>
    <w:rsid w:val="00BF2D0C"/>
    <w:rsid w:val="00BF43D4"/>
    <w:rsid w:val="00BF6889"/>
    <w:rsid w:val="00BF6972"/>
    <w:rsid w:val="00BF6D1C"/>
    <w:rsid w:val="00C01624"/>
    <w:rsid w:val="00C02ED4"/>
    <w:rsid w:val="00C03938"/>
    <w:rsid w:val="00C04C59"/>
    <w:rsid w:val="00C06844"/>
    <w:rsid w:val="00C1167B"/>
    <w:rsid w:val="00C12311"/>
    <w:rsid w:val="00C15D7B"/>
    <w:rsid w:val="00C17E39"/>
    <w:rsid w:val="00C23B97"/>
    <w:rsid w:val="00C2624B"/>
    <w:rsid w:val="00C3487E"/>
    <w:rsid w:val="00C348D2"/>
    <w:rsid w:val="00C41D0F"/>
    <w:rsid w:val="00C5000E"/>
    <w:rsid w:val="00C50649"/>
    <w:rsid w:val="00C52AB4"/>
    <w:rsid w:val="00C56BCF"/>
    <w:rsid w:val="00C60997"/>
    <w:rsid w:val="00C62EFE"/>
    <w:rsid w:val="00C64225"/>
    <w:rsid w:val="00C64853"/>
    <w:rsid w:val="00C64ADE"/>
    <w:rsid w:val="00C66F05"/>
    <w:rsid w:val="00C676FA"/>
    <w:rsid w:val="00C70F9E"/>
    <w:rsid w:val="00C711B9"/>
    <w:rsid w:val="00C71D07"/>
    <w:rsid w:val="00C72273"/>
    <w:rsid w:val="00C76539"/>
    <w:rsid w:val="00C77A38"/>
    <w:rsid w:val="00C83E1D"/>
    <w:rsid w:val="00C87E32"/>
    <w:rsid w:val="00C90747"/>
    <w:rsid w:val="00C91023"/>
    <w:rsid w:val="00C91629"/>
    <w:rsid w:val="00C92E81"/>
    <w:rsid w:val="00CA0628"/>
    <w:rsid w:val="00CA0808"/>
    <w:rsid w:val="00CA4930"/>
    <w:rsid w:val="00CA6D46"/>
    <w:rsid w:val="00CB030B"/>
    <w:rsid w:val="00CB1437"/>
    <w:rsid w:val="00CB3881"/>
    <w:rsid w:val="00CB3B0E"/>
    <w:rsid w:val="00CB445E"/>
    <w:rsid w:val="00CB59CB"/>
    <w:rsid w:val="00CC4F05"/>
    <w:rsid w:val="00CC7E1B"/>
    <w:rsid w:val="00CC7ECA"/>
    <w:rsid w:val="00CD0AF3"/>
    <w:rsid w:val="00CD12A6"/>
    <w:rsid w:val="00CD3B80"/>
    <w:rsid w:val="00CD3E9D"/>
    <w:rsid w:val="00CD4B7D"/>
    <w:rsid w:val="00CD64F6"/>
    <w:rsid w:val="00CE2946"/>
    <w:rsid w:val="00CE5217"/>
    <w:rsid w:val="00CF35DD"/>
    <w:rsid w:val="00CF5871"/>
    <w:rsid w:val="00CF7EC0"/>
    <w:rsid w:val="00D00291"/>
    <w:rsid w:val="00D00703"/>
    <w:rsid w:val="00D0233A"/>
    <w:rsid w:val="00D1048A"/>
    <w:rsid w:val="00D1342B"/>
    <w:rsid w:val="00D136AA"/>
    <w:rsid w:val="00D14E59"/>
    <w:rsid w:val="00D20ECB"/>
    <w:rsid w:val="00D21B26"/>
    <w:rsid w:val="00D224D4"/>
    <w:rsid w:val="00D234EA"/>
    <w:rsid w:val="00D26E9F"/>
    <w:rsid w:val="00D342F9"/>
    <w:rsid w:val="00D35CD6"/>
    <w:rsid w:val="00D46D0C"/>
    <w:rsid w:val="00D472E3"/>
    <w:rsid w:val="00D51D41"/>
    <w:rsid w:val="00D51F53"/>
    <w:rsid w:val="00D52196"/>
    <w:rsid w:val="00D52FF3"/>
    <w:rsid w:val="00D55840"/>
    <w:rsid w:val="00D55939"/>
    <w:rsid w:val="00D563C8"/>
    <w:rsid w:val="00D57EAC"/>
    <w:rsid w:val="00D62236"/>
    <w:rsid w:val="00D63F9E"/>
    <w:rsid w:val="00D64D39"/>
    <w:rsid w:val="00D654B0"/>
    <w:rsid w:val="00D70CF9"/>
    <w:rsid w:val="00D741C0"/>
    <w:rsid w:val="00D74C92"/>
    <w:rsid w:val="00D86414"/>
    <w:rsid w:val="00D87D05"/>
    <w:rsid w:val="00D92A8F"/>
    <w:rsid w:val="00D947BC"/>
    <w:rsid w:val="00D94D9C"/>
    <w:rsid w:val="00D95F76"/>
    <w:rsid w:val="00DA009A"/>
    <w:rsid w:val="00DA024F"/>
    <w:rsid w:val="00DA53CB"/>
    <w:rsid w:val="00DA65B2"/>
    <w:rsid w:val="00DA6A94"/>
    <w:rsid w:val="00DB004B"/>
    <w:rsid w:val="00DB05FD"/>
    <w:rsid w:val="00DB0612"/>
    <w:rsid w:val="00DB3A1C"/>
    <w:rsid w:val="00DB487D"/>
    <w:rsid w:val="00DB7212"/>
    <w:rsid w:val="00DC17F3"/>
    <w:rsid w:val="00DC48A0"/>
    <w:rsid w:val="00DC50CC"/>
    <w:rsid w:val="00DC683C"/>
    <w:rsid w:val="00DD2222"/>
    <w:rsid w:val="00DD498E"/>
    <w:rsid w:val="00DE0FE6"/>
    <w:rsid w:val="00DE1918"/>
    <w:rsid w:val="00DE2901"/>
    <w:rsid w:val="00DE2ADB"/>
    <w:rsid w:val="00DE31ED"/>
    <w:rsid w:val="00DE39EC"/>
    <w:rsid w:val="00DE3EC7"/>
    <w:rsid w:val="00DE5BBA"/>
    <w:rsid w:val="00DF2BFB"/>
    <w:rsid w:val="00E008D2"/>
    <w:rsid w:val="00E013F5"/>
    <w:rsid w:val="00E018DD"/>
    <w:rsid w:val="00E019C9"/>
    <w:rsid w:val="00E030BE"/>
    <w:rsid w:val="00E03A86"/>
    <w:rsid w:val="00E05890"/>
    <w:rsid w:val="00E10CE8"/>
    <w:rsid w:val="00E12A5A"/>
    <w:rsid w:val="00E13AC0"/>
    <w:rsid w:val="00E21D11"/>
    <w:rsid w:val="00E23E94"/>
    <w:rsid w:val="00E24E15"/>
    <w:rsid w:val="00E25E30"/>
    <w:rsid w:val="00E26599"/>
    <w:rsid w:val="00E322A3"/>
    <w:rsid w:val="00E33251"/>
    <w:rsid w:val="00E35003"/>
    <w:rsid w:val="00E3615D"/>
    <w:rsid w:val="00E36B73"/>
    <w:rsid w:val="00E413A4"/>
    <w:rsid w:val="00E4447D"/>
    <w:rsid w:val="00E479A1"/>
    <w:rsid w:val="00E548D8"/>
    <w:rsid w:val="00E55E11"/>
    <w:rsid w:val="00E606F4"/>
    <w:rsid w:val="00E60F0E"/>
    <w:rsid w:val="00E61FB4"/>
    <w:rsid w:val="00E62A84"/>
    <w:rsid w:val="00E644CF"/>
    <w:rsid w:val="00E67602"/>
    <w:rsid w:val="00E722B9"/>
    <w:rsid w:val="00E73F5F"/>
    <w:rsid w:val="00E814A6"/>
    <w:rsid w:val="00E85FA1"/>
    <w:rsid w:val="00E868BA"/>
    <w:rsid w:val="00E90053"/>
    <w:rsid w:val="00E90079"/>
    <w:rsid w:val="00E94041"/>
    <w:rsid w:val="00E97607"/>
    <w:rsid w:val="00EA1473"/>
    <w:rsid w:val="00EA3690"/>
    <w:rsid w:val="00EB16E8"/>
    <w:rsid w:val="00EB27E5"/>
    <w:rsid w:val="00EB49C5"/>
    <w:rsid w:val="00EB5E1D"/>
    <w:rsid w:val="00EC312C"/>
    <w:rsid w:val="00EC4122"/>
    <w:rsid w:val="00EC7B97"/>
    <w:rsid w:val="00ED00EE"/>
    <w:rsid w:val="00ED3818"/>
    <w:rsid w:val="00ED4E99"/>
    <w:rsid w:val="00ED50C0"/>
    <w:rsid w:val="00ED6247"/>
    <w:rsid w:val="00ED7B05"/>
    <w:rsid w:val="00ED7D22"/>
    <w:rsid w:val="00ED7F2F"/>
    <w:rsid w:val="00EE0A46"/>
    <w:rsid w:val="00EE0BBB"/>
    <w:rsid w:val="00EE3CC4"/>
    <w:rsid w:val="00EE7F0E"/>
    <w:rsid w:val="00EF0226"/>
    <w:rsid w:val="00EF150B"/>
    <w:rsid w:val="00EF3388"/>
    <w:rsid w:val="00EF512E"/>
    <w:rsid w:val="00EF7BD5"/>
    <w:rsid w:val="00F00BB8"/>
    <w:rsid w:val="00F0206B"/>
    <w:rsid w:val="00F03DC5"/>
    <w:rsid w:val="00F0487C"/>
    <w:rsid w:val="00F157BE"/>
    <w:rsid w:val="00F16757"/>
    <w:rsid w:val="00F20950"/>
    <w:rsid w:val="00F210A7"/>
    <w:rsid w:val="00F22969"/>
    <w:rsid w:val="00F23FEB"/>
    <w:rsid w:val="00F24E45"/>
    <w:rsid w:val="00F25AD2"/>
    <w:rsid w:val="00F276B3"/>
    <w:rsid w:val="00F3091A"/>
    <w:rsid w:val="00F30B3C"/>
    <w:rsid w:val="00F31EDF"/>
    <w:rsid w:val="00F32904"/>
    <w:rsid w:val="00F37142"/>
    <w:rsid w:val="00F40677"/>
    <w:rsid w:val="00F41564"/>
    <w:rsid w:val="00F43A15"/>
    <w:rsid w:val="00F43F63"/>
    <w:rsid w:val="00F560D4"/>
    <w:rsid w:val="00F56E07"/>
    <w:rsid w:val="00F57680"/>
    <w:rsid w:val="00F6046C"/>
    <w:rsid w:val="00F64C5B"/>
    <w:rsid w:val="00F6630A"/>
    <w:rsid w:val="00F6788D"/>
    <w:rsid w:val="00F8000B"/>
    <w:rsid w:val="00F83263"/>
    <w:rsid w:val="00F847C0"/>
    <w:rsid w:val="00F85D47"/>
    <w:rsid w:val="00F93087"/>
    <w:rsid w:val="00FA33E6"/>
    <w:rsid w:val="00FA5E3A"/>
    <w:rsid w:val="00FA62B1"/>
    <w:rsid w:val="00FB060B"/>
    <w:rsid w:val="00FB2FF9"/>
    <w:rsid w:val="00FB4FF6"/>
    <w:rsid w:val="00FC238B"/>
    <w:rsid w:val="00FC4F95"/>
    <w:rsid w:val="00FC6FEF"/>
    <w:rsid w:val="00FD0BB8"/>
    <w:rsid w:val="00FD2B24"/>
    <w:rsid w:val="00FD4036"/>
    <w:rsid w:val="00FD6495"/>
    <w:rsid w:val="00FE102D"/>
    <w:rsid w:val="00FE1AA8"/>
    <w:rsid w:val="00FE3189"/>
    <w:rsid w:val="00FE4165"/>
    <w:rsid w:val="00FE715C"/>
    <w:rsid w:val="00FF6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2">
      <v:stroke endarrow="classic" endarrowwidth="wide" endarrowlength="long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54A"/>
    <w:rPr>
      <w:rFonts w:ascii="Arial" w:hAnsi="Arial"/>
      <w:sz w:val="24"/>
    </w:rPr>
  </w:style>
  <w:style w:type="paragraph" w:styleId="Ttulo1">
    <w:name w:val="heading 1"/>
    <w:basedOn w:val="Normal"/>
    <w:next w:val="Normal"/>
    <w:qFormat/>
    <w:rsid w:val="00B9654A"/>
    <w:pPr>
      <w:keepNext/>
      <w:jc w:val="center"/>
      <w:outlineLvl w:val="0"/>
    </w:pPr>
    <w:rPr>
      <w:rFonts w:ascii="Impact" w:hAnsi="Impact"/>
      <w:b/>
      <w:color w:val="800000"/>
      <w:sz w:val="72"/>
    </w:rPr>
  </w:style>
  <w:style w:type="paragraph" w:styleId="Ttulo2">
    <w:name w:val="heading 2"/>
    <w:basedOn w:val="Normal"/>
    <w:next w:val="Normal"/>
    <w:qFormat/>
    <w:rsid w:val="00B9654A"/>
    <w:pPr>
      <w:keepNext/>
      <w:jc w:val="center"/>
      <w:outlineLvl w:val="1"/>
    </w:pPr>
    <w:rPr>
      <w:rFonts w:ascii="Tahoma" w:hAnsi="Tahoma"/>
      <w:b/>
      <w:color w:val="FF0000"/>
    </w:rPr>
  </w:style>
  <w:style w:type="paragraph" w:styleId="Ttulo3">
    <w:name w:val="heading 3"/>
    <w:basedOn w:val="Normal"/>
    <w:next w:val="Normal"/>
    <w:qFormat/>
    <w:rsid w:val="00B9654A"/>
    <w:pPr>
      <w:keepNext/>
      <w:numPr>
        <w:numId w:val="1"/>
      </w:numPr>
      <w:tabs>
        <w:tab w:val="clear" w:pos="720"/>
        <w:tab w:val="num" w:pos="426"/>
      </w:tabs>
      <w:ind w:left="426" w:hanging="426"/>
      <w:jc w:val="center"/>
      <w:outlineLvl w:val="2"/>
    </w:pPr>
    <w:rPr>
      <w:rFonts w:ascii="Tahoma" w:hAnsi="Tahoma"/>
      <w:b/>
      <w:color w:val="800000"/>
      <w:sz w:val="42"/>
    </w:rPr>
  </w:style>
  <w:style w:type="paragraph" w:styleId="Ttulo4">
    <w:name w:val="heading 4"/>
    <w:basedOn w:val="Normal"/>
    <w:next w:val="Normal"/>
    <w:qFormat/>
    <w:rsid w:val="00B9654A"/>
    <w:pPr>
      <w:keepNext/>
      <w:jc w:val="center"/>
      <w:outlineLvl w:val="3"/>
    </w:pPr>
    <w:rPr>
      <w:i/>
      <w:sz w:val="20"/>
    </w:rPr>
  </w:style>
  <w:style w:type="paragraph" w:styleId="Ttulo5">
    <w:name w:val="heading 5"/>
    <w:basedOn w:val="Normal"/>
    <w:next w:val="Normal"/>
    <w:qFormat/>
    <w:rsid w:val="00B9654A"/>
    <w:pPr>
      <w:keepNext/>
      <w:jc w:val="center"/>
      <w:outlineLvl w:val="4"/>
    </w:pPr>
    <w:rPr>
      <w:rFonts w:ascii="Arial Narrow" w:hAnsi="Arial Narrow"/>
      <w:b/>
      <w:color w:val="800000"/>
    </w:rPr>
  </w:style>
  <w:style w:type="paragraph" w:styleId="Ttulo6">
    <w:name w:val="heading 6"/>
    <w:basedOn w:val="Normal"/>
    <w:next w:val="Normal"/>
    <w:qFormat/>
    <w:rsid w:val="00B9654A"/>
    <w:pPr>
      <w:keepNext/>
      <w:numPr>
        <w:numId w:val="2"/>
      </w:numPr>
      <w:tabs>
        <w:tab w:val="clear" w:pos="720"/>
        <w:tab w:val="num" w:pos="426"/>
      </w:tabs>
      <w:spacing w:before="1200"/>
      <w:ind w:left="425" w:hanging="425"/>
      <w:outlineLvl w:val="5"/>
    </w:pPr>
    <w:rPr>
      <w:rFonts w:ascii="Arial Narrow" w:hAnsi="Arial Narrow"/>
      <w:b/>
      <w:smallCaps/>
    </w:rPr>
  </w:style>
  <w:style w:type="paragraph" w:styleId="Ttulo7">
    <w:name w:val="heading 7"/>
    <w:basedOn w:val="Normal"/>
    <w:next w:val="Normal"/>
    <w:qFormat/>
    <w:rsid w:val="00B9654A"/>
    <w:pPr>
      <w:keepNext/>
      <w:spacing w:before="480"/>
      <w:jc w:val="both"/>
      <w:outlineLvl w:val="6"/>
    </w:pPr>
    <w:rPr>
      <w:rFonts w:ascii="Arial Narrow" w:hAnsi="Arial Narrow"/>
      <w:b/>
      <w:bCs/>
      <w:sz w:val="30"/>
    </w:rPr>
  </w:style>
  <w:style w:type="paragraph" w:styleId="Ttulo8">
    <w:name w:val="heading 8"/>
    <w:basedOn w:val="Normal"/>
    <w:next w:val="Normal"/>
    <w:qFormat/>
    <w:rsid w:val="00B9654A"/>
    <w:pPr>
      <w:keepNext/>
      <w:jc w:val="center"/>
      <w:outlineLvl w:val="7"/>
    </w:pPr>
    <w:rPr>
      <w:rFonts w:ascii="Impact" w:hAnsi="Impact"/>
      <w:smallCaps/>
      <w:color w:val="FFFF99"/>
      <w:sz w:val="60"/>
    </w:rPr>
  </w:style>
  <w:style w:type="paragraph" w:styleId="Ttulo9">
    <w:name w:val="heading 9"/>
    <w:basedOn w:val="Normal"/>
    <w:next w:val="Normal"/>
    <w:qFormat/>
    <w:rsid w:val="00B9654A"/>
    <w:pPr>
      <w:keepNext/>
      <w:outlineLvl w:val="8"/>
    </w:pPr>
    <w:rPr>
      <w:sz w:val="36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B9654A"/>
    <w:pPr>
      <w:spacing w:before="240"/>
      <w:jc w:val="both"/>
    </w:pPr>
  </w:style>
  <w:style w:type="paragraph" w:styleId="Corpodetexto2">
    <w:name w:val="Body Text 2"/>
    <w:basedOn w:val="Normal"/>
    <w:rsid w:val="00B9654A"/>
    <w:pPr>
      <w:jc w:val="center"/>
    </w:pPr>
  </w:style>
  <w:style w:type="paragraph" w:styleId="Corpodetexto3">
    <w:name w:val="Body Text 3"/>
    <w:basedOn w:val="Normal"/>
    <w:rsid w:val="00B9654A"/>
    <w:rPr>
      <w:sz w:val="22"/>
    </w:rPr>
  </w:style>
  <w:style w:type="paragraph" w:styleId="Rodap">
    <w:name w:val="footer"/>
    <w:basedOn w:val="Normal"/>
    <w:rsid w:val="00B9654A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B9654A"/>
  </w:style>
  <w:style w:type="paragraph" w:styleId="Cabealho">
    <w:name w:val="header"/>
    <w:basedOn w:val="Normal"/>
    <w:rsid w:val="00B9654A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rsid w:val="00B9654A"/>
    <w:pPr>
      <w:spacing w:before="100" w:beforeAutospacing="1" w:after="100" w:afterAutospacing="1"/>
    </w:pPr>
    <w:rPr>
      <w:rFonts w:ascii="Times New Roman" w:hAnsi="Times New Roman"/>
      <w:color w:val="000000"/>
      <w:szCs w:val="24"/>
    </w:rPr>
  </w:style>
  <w:style w:type="paragraph" w:customStyle="1" w:styleId="xl24">
    <w:name w:val="xl24"/>
    <w:basedOn w:val="Normal"/>
    <w:rsid w:val="00B9654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xl25">
    <w:name w:val="xl25"/>
    <w:basedOn w:val="Normal"/>
    <w:rsid w:val="00B96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xl26">
    <w:name w:val="xl26"/>
    <w:basedOn w:val="Normal"/>
    <w:rsid w:val="00B9654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rFonts w:cs="Arial"/>
      <w:b/>
      <w:bCs/>
      <w:szCs w:val="24"/>
    </w:rPr>
  </w:style>
  <w:style w:type="paragraph" w:customStyle="1" w:styleId="xl27">
    <w:name w:val="xl27"/>
    <w:basedOn w:val="Normal"/>
    <w:rsid w:val="00B96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rFonts w:cs="Arial"/>
      <w:b/>
      <w:bCs/>
      <w:szCs w:val="24"/>
    </w:rPr>
  </w:style>
  <w:style w:type="paragraph" w:customStyle="1" w:styleId="xl28">
    <w:name w:val="xl28"/>
    <w:basedOn w:val="Normal"/>
    <w:rsid w:val="00B9654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szCs w:val="24"/>
    </w:rPr>
  </w:style>
  <w:style w:type="paragraph" w:customStyle="1" w:styleId="xl29">
    <w:name w:val="xl29"/>
    <w:basedOn w:val="Normal"/>
    <w:rsid w:val="00B9654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  <w:rPr>
      <w:rFonts w:cs="Arial"/>
      <w:b/>
      <w:bCs/>
      <w:szCs w:val="24"/>
    </w:rPr>
  </w:style>
  <w:style w:type="paragraph" w:customStyle="1" w:styleId="xl30">
    <w:name w:val="xl30"/>
    <w:basedOn w:val="Normal"/>
    <w:rsid w:val="00B96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  <w:rPr>
      <w:rFonts w:cs="Arial"/>
      <w:b/>
      <w:bCs/>
      <w:szCs w:val="24"/>
    </w:rPr>
  </w:style>
  <w:style w:type="paragraph" w:customStyle="1" w:styleId="xl31">
    <w:name w:val="xl31"/>
    <w:basedOn w:val="Normal"/>
    <w:rsid w:val="00B9654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szCs w:val="24"/>
    </w:rPr>
  </w:style>
  <w:style w:type="paragraph" w:customStyle="1" w:styleId="xl32">
    <w:name w:val="xl32"/>
    <w:basedOn w:val="Normal"/>
    <w:rsid w:val="00B96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szCs w:val="24"/>
    </w:rPr>
  </w:style>
  <w:style w:type="paragraph" w:customStyle="1" w:styleId="xl33">
    <w:name w:val="xl33"/>
    <w:basedOn w:val="Normal"/>
    <w:rsid w:val="00B9654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  <w:rPr>
      <w:rFonts w:cs="Arial"/>
      <w:b/>
      <w:bCs/>
      <w:szCs w:val="24"/>
    </w:rPr>
  </w:style>
  <w:style w:type="paragraph" w:customStyle="1" w:styleId="xl34">
    <w:name w:val="xl34"/>
    <w:basedOn w:val="Normal"/>
    <w:rsid w:val="00B96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  <w:rPr>
      <w:rFonts w:cs="Arial"/>
      <w:b/>
      <w:bCs/>
      <w:szCs w:val="24"/>
    </w:rPr>
  </w:style>
  <w:style w:type="paragraph" w:customStyle="1" w:styleId="xl35">
    <w:name w:val="xl35"/>
    <w:basedOn w:val="Normal"/>
    <w:rsid w:val="00B9654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szCs w:val="24"/>
    </w:rPr>
  </w:style>
  <w:style w:type="paragraph" w:customStyle="1" w:styleId="xl36">
    <w:name w:val="xl36"/>
    <w:basedOn w:val="Normal"/>
    <w:rsid w:val="00B96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xl37">
    <w:name w:val="xl37"/>
    <w:basedOn w:val="Normal"/>
    <w:rsid w:val="00B96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xl38">
    <w:name w:val="xl38"/>
    <w:basedOn w:val="Normal"/>
    <w:rsid w:val="00B96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xl39">
    <w:name w:val="xl39"/>
    <w:basedOn w:val="Normal"/>
    <w:rsid w:val="00B96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szCs w:val="24"/>
    </w:rPr>
  </w:style>
  <w:style w:type="paragraph" w:customStyle="1" w:styleId="xl40">
    <w:name w:val="xl40"/>
    <w:basedOn w:val="Normal"/>
    <w:rsid w:val="00B96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szCs w:val="24"/>
    </w:rPr>
  </w:style>
  <w:style w:type="paragraph" w:customStyle="1" w:styleId="xl41">
    <w:name w:val="xl41"/>
    <w:basedOn w:val="Normal"/>
    <w:rsid w:val="00B96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  <w:rPr>
      <w:rFonts w:cs="Arial"/>
      <w:b/>
      <w:bCs/>
      <w:szCs w:val="24"/>
    </w:rPr>
  </w:style>
  <w:style w:type="paragraph" w:customStyle="1" w:styleId="xl42">
    <w:name w:val="xl42"/>
    <w:basedOn w:val="Normal"/>
    <w:rsid w:val="00B96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szCs w:val="24"/>
    </w:rPr>
  </w:style>
  <w:style w:type="paragraph" w:customStyle="1" w:styleId="xl43">
    <w:name w:val="xl43"/>
    <w:basedOn w:val="Normal"/>
    <w:rsid w:val="00B96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xl44">
    <w:name w:val="xl44"/>
    <w:basedOn w:val="Normal"/>
    <w:rsid w:val="00B9654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szCs w:val="24"/>
    </w:rPr>
  </w:style>
  <w:style w:type="paragraph" w:customStyle="1" w:styleId="xl45">
    <w:name w:val="xl45"/>
    <w:basedOn w:val="Normal"/>
    <w:rsid w:val="00B96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xl46">
    <w:name w:val="xl46"/>
    <w:basedOn w:val="Normal"/>
    <w:rsid w:val="00B96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xl47">
    <w:name w:val="xl47"/>
    <w:basedOn w:val="Normal"/>
    <w:rsid w:val="00B96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xl48">
    <w:name w:val="xl48"/>
    <w:basedOn w:val="Normal"/>
    <w:rsid w:val="00B9654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xl49">
    <w:name w:val="xl49"/>
    <w:basedOn w:val="Normal"/>
    <w:rsid w:val="00B9654A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xl50">
    <w:name w:val="xl50"/>
    <w:basedOn w:val="Normal"/>
    <w:rsid w:val="00B9654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xl51">
    <w:name w:val="xl51"/>
    <w:basedOn w:val="Normal"/>
    <w:rsid w:val="00B96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  <w:rPr>
      <w:rFonts w:cs="Arial"/>
      <w:b/>
      <w:bCs/>
      <w:szCs w:val="24"/>
    </w:rPr>
  </w:style>
  <w:style w:type="paragraph" w:customStyle="1" w:styleId="xl52">
    <w:name w:val="xl52"/>
    <w:basedOn w:val="Normal"/>
    <w:rsid w:val="00B96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cs="Arial"/>
      <w:b/>
      <w:bCs/>
      <w:szCs w:val="24"/>
    </w:rPr>
  </w:style>
  <w:style w:type="paragraph" w:customStyle="1" w:styleId="xl53">
    <w:name w:val="xl53"/>
    <w:basedOn w:val="Normal"/>
    <w:rsid w:val="00B96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cs="Arial"/>
      <w:b/>
      <w:bCs/>
      <w:szCs w:val="24"/>
    </w:rPr>
  </w:style>
  <w:style w:type="paragraph" w:customStyle="1" w:styleId="xl54">
    <w:name w:val="xl54"/>
    <w:basedOn w:val="Normal"/>
    <w:rsid w:val="00B9654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szCs w:val="24"/>
    </w:rPr>
  </w:style>
  <w:style w:type="paragraph" w:customStyle="1" w:styleId="xl55">
    <w:name w:val="xl55"/>
    <w:basedOn w:val="Normal"/>
    <w:rsid w:val="00B9654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sz w:val="16"/>
      <w:szCs w:val="16"/>
    </w:rPr>
  </w:style>
  <w:style w:type="paragraph" w:customStyle="1" w:styleId="xl56">
    <w:name w:val="xl56"/>
    <w:basedOn w:val="Normal"/>
    <w:rsid w:val="00B9654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sz w:val="16"/>
      <w:szCs w:val="16"/>
    </w:rPr>
  </w:style>
  <w:style w:type="paragraph" w:customStyle="1" w:styleId="xl57">
    <w:name w:val="xl57"/>
    <w:basedOn w:val="Normal"/>
    <w:rsid w:val="00B9654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b/>
      <w:bCs/>
      <w:sz w:val="22"/>
      <w:szCs w:val="22"/>
    </w:rPr>
  </w:style>
  <w:style w:type="paragraph" w:customStyle="1" w:styleId="xl58">
    <w:name w:val="xl58"/>
    <w:basedOn w:val="Normal"/>
    <w:rsid w:val="00B9654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b/>
      <w:bCs/>
      <w:sz w:val="22"/>
      <w:szCs w:val="22"/>
    </w:rPr>
  </w:style>
  <w:style w:type="paragraph" w:customStyle="1" w:styleId="xl59">
    <w:name w:val="xl59"/>
    <w:basedOn w:val="Normal"/>
    <w:rsid w:val="00B9654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Arial Unicode MS" w:cs="Arial"/>
      <w:sz w:val="16"/>
      <w:szCs w:val="16"/>
    </w:rPr>
  </w:style>
  <w:style w:type="paragraph" w:customStyle="1" w:styleId="xl60">
    <w:name w:val="xl60"/>
    <w:basedOn w:val="Normal"/>
    <w:rsid w:val="00B9654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Arial Unicode MS" w:cs="Arial"/>
      <w:sz w:val="16"/>
      <w:szCs w:val="16"/>
    </w:rPr>
  </w:style>
  <w:style w:type="paragraph" w:customStyle="1" w:styleId="xl61">
    <w:name w:val="xl61"/>
    <w:basedOn w:val="Normal"/>
    <w:rsid w:val="00B9654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Arial Unicode MS" w:cs="Arial"/>
      <w:b/>
      <w:bCs/>
      <w:sz w:val="22"/>
      <w:szCs w:val="22"/>
    </w:rPr>
  </w:style>
  <w:style w:type="paragraph" w:customStyle="1" w:styleId="xl62">
    <w:name w:val="xl62"/>
    <w:basedOn w:val="Normal"/>
    <w:rsid w:val="00B9654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Arial Unicode MS" w:cs="Arial"/>
      <w:b/>
      <w:bCs/>
      <w:sz w:val="22"/>
      <w:szCs w:val="22"/>
    </w:rPr>
  </w:style>
  <w:style w:type="paragraph" w:customStyle="1" w:styleId="xl63">
    <w:name w:val="xl63"/>
    <w:basedOn w:val="Normal"/>
    <w:rsid w:val="00B9654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b/>
      <w:bCs/>
      <w:sz w:val="22"/>
      <w:szCs w:val="22"/>
    </w:rPr>
  </w:style>
  <w:style w:type="paragraph" w:customStyle="1" w:styleId="xl64">
    <w:name w:val="xl64"/>
    <w:basedOn w:val="Normal"/>
    <w:rsid w:val="00B9654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b/>
      <w:bCs/>
      <w:sz w:val="22"/>
      <w:szCs w:val="22"/>
    </w:rPr>
  </w:style>
  <w:style w:type="paragraph" w:customStyle="1" w:styleId="xl65">
    <w:name w:val="xl65"/>
    <w:basedOn w:val="Normal"/>
    <w:rsid w:val="00B9654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szCs w:val="24"/>
    </w:rPr>
  </w:style>
  <w:style w:type="paragraph" w:customStyle="1" w:styleId="xl66">
    <w:name w:val="xl66"/>
    <w:basedOn w:val="Normal"/>
    <w:rsid w:val="00B9654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szCs w:val="24"/>
    </w:rPr>
  </w:style>
  <w:style w:type="paragraph" w:customStyle="1" w:styleId="xl67">
    <w:name w:val="xl67"/>
    <w:basedOn w:val="Normal"/>
    <w:rsid w:val="00B9654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szCs w:val="24"/>
    </w:rPr>
  </w:style>
  <w:style w:type="paragraph" w:customStyle="1" w:styleId="xl68">
    <w:name w:val="xl68"/>
    <w:basedOn w:val="Normal"/>
    <w:rsid w:val="00B9654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</w:rPr>
  </w:style>
  <w:style w:type="paragraph" w:customStyle="1" w:styleId="xl69">
    <w:name w:val="xl69"/>
    <w:basedOn w:val="Normal"/>
    <w:rsid w:val="00B9654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Arial Unicode MS" w:cs="Arial"/>
      <w:szCs w:val="24"/>
    </w:rPr>
  </w:style>
  <w:style w:type="paragraph" w:customStyle="1" w:styleId="xl70">
    <w:name w:val="xl70"/>
    <w:basedOn w:val="Normal"/>
    <w:rsid w:val="00B9654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b/>
      <w:bCs/>
      <w:sz w:val="22"/>
      <w:szCs w:val="22"/>
    </w:rPr>
  </w:style>
  <w:style w:type="paragraph" w:customStyle="1" w:styleId="xl71">
    <w:name w:val="xl71"/>
    <w:basedOn w:val="Normal"/>
    <w:rsid w:val="00B9654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b/>
      <w:bCs/>
      <w:sz w:val="22"/>
      <w:szCs w:val="22"/>
    </w:rPr>
  </w:style>
  <w:style w:type="paragraph" w:customStyle="1" w:styleId="xl72">
    <w:name w:val="xl72"/>
    <w:basedOn w:val="Normal"/>
    <w:rsid w:val="00B9654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szCs w:val="24"/>
    </w:rPr>
  </w:style>
  <w:style w:type="paragraph" w:customStyle="1" w:styleId="xl73">
    <w:name w:val="xl73"/>
    <w:basedOn w:val="Normal"/>
    <w:rsid w:val="00B9654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szCs w:val="24"/>
    </w:rPr>
  </w:style>
  <w:style w:type="paragraph" w:customStyle="1" w:styleId="xl74">
    <w:name w:val="xl74"/>
    <w:basedOn w:val="Normal"/>
    <w:rsid w:val="00B9654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szCs w:val="24"/>
    </w:rPr>
  </w:style>
  <w:style w:type="paragraph" w:customStyle="1" w:styleId="xl75">
    <w:name w:val="xl75"/>
    <w:basedOn w:val="Normal"/>
    <w:rsid w:val="00B9654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szCs w:val="24"/>
    </w:rPr>
  </w:style>
  <w:style w:type="paragraph" w:customStyle="1" w:styleId="xl76">
    <w:name w:val="xl76"/>
    <w:basedOn w:val="Normal"/>
    <w:rsid w:val="00B9654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szCs w:val="24"/>
    </w:rPr>
  </w:style>
  <w:style w:type="paragraph" w:customStyle="1" w:styleId="xl77">
    <w:name w:val="xl77"/>
    <w:basedOn w:val="Normal"/>
    <w:rsid w:val="00B9654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Arial Unicode MS" w:cs="Arial"/>
      <w:sz w:val="16"/>
      <w:szCs w:val="16"/>
    </w:rPr>
  </w:style>
  <w:style w:type="paragraph" w:customStyle="1" w:styleId="xl78">
    <w:name w:val="xl78"/>
    <w:basedOn w:val="Normal"/>
    <w:rsid w:val="00B9654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Arial Unicode MS" w:cs="Arial"/>
      <w:sz w:val="16"/>
      <w:szCs w:val="16"/>
    </w:rPr>
  </w:style>
  <w:style w:type="paragraph" w:customStyle="1" w:styleId="xl79">
    <w:name w:val="xl79"/>
    <w:basedOn w:val="Normal"/>
    <w:rsid w:val="00B9654A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szCs w:val="24"/>
    </w:rPr>
  </w:style>
  <w:style w:type="paragraph" w:customStyle="1" w:styleId="xl80">
    <w:name w:val="xl80"/>
    <w:basedOn w:val="Normal"/>
    <w:rsid w:val="00B9654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Arial Unicode MS" w:cs="Arial"/>
      <w:b/>
      <w:bCs/>
      <w:sz w:val="22"/>
      <w:szCs w:val="22"/>
    </w:rPr>
  </w:style>
  <w:style w:type="paragraph" w:customStyle="1" w:styleId="xl81">
    <w:name w:val="xl81"/>
    <w:basedOn w:val="Normal"/>
    <w:rsid w:val="00B9654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Arial Unicode MS" w:cs="Arial"/>
      <w:b/>
      <w:bCs/>
      <w:sz w:val="22"/>
      <w:szCs w:val="22"/>
    </w:rPr>
  </w:style>
  <w:style w:type="paragraph" w:customStyle="1" w:styleId="xl82">
    <w:name w:val="xl82"/>
    <w:basedOn w:val="Normal"/>
    <w:rsid w:val="00B9654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Arial Unicode MS" w:cs="Arial"/>
      <w:szCs w:val="24"/>
    </w:rPr>
  </w:style>
  <w:style w:type="paragraph" w:customStyle="1" w:styleId="xl83">
    <w:name w:val="xl83"/>
    <w:basedOn w:val="Normal"/>
    <w:rsid w:val="00B9654A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Arial Unicode MS" w:cs="Arial"/>
      <w:szCs w:val="24"/>
    </w:rPr>
  </w:style>
  <w:style w:type="paragraph" w:customStyle="1" w:styleId="xl84">
    <w:name w:val="xl84"/>
    <w:basedOn w:val="Normal"/>
    <w:rsid w:val="00B9654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szCs w:val="24"/>
    </w:rPr>
  </w:style>
  <w:style w:type="paragraph" w:customStyle="1" w:styleId="xl85">
    <w:name w:val="xl85"/>
    <w:basedOn w:val="Normal"/>
    <w:rsid w:val="00B9654A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szCs w:val="24"/>
    </w:rPr>
  </w:style>
  <w:style w:type="paragraph" w:customStyle="1" w:styleId="xl86">
    <w:name w:val="xl86"/>
    <w:basedOn w:val="Normal"/>
    <w:rsid w:val="00B965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szCs w:val="24"/>
    </w:rPr>
  </w:style>
  <w:style w:type="paragraph" w:customStyle="1" w:styleId="xl87">
    <w:name w:val="xl87"/>
    <w:basedOn w:val="Normal"/>
    <w:rsid w:val="00B9654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szCs w:val="24"/>
    </w:rPr>
  </w:style>
  <w:style w:type="paragraph" w:customStyle="1" w:styleId="xl88">
    <w:name w:val="xl88"/>
    <w:basedOn w:val="Normal"/>
    <w:rsid w:val="00B9654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szCs w:val="24"/>
    </w:rPr>
  </w:style>
  <w:style w:type="paragraph" w:customStyle="1" w:styleId="xl89">
    <w:name w:val="xl89"/>
    <w:basedOn w:val="Normal"/>
    <w:rsid w:val="00B9654A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szCs w:val="24"/>
    </w:rPr>
  </w:style>
  <w:style w:type="paragraph" w:customStyle="1" w:styleId="xl90">
    <w:name w:val="xl90"/>
    <w:basedOn w:val="Normal"/>
    <w:rsid w:val="00B9654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b/>
      <w:bCs/>
      <w:szCs w:val="24"/>
    </w:rPr>
  </w:style>
  <w:style w:type="paragraph" w:customStyle="1" w:styleId="xl91">
    <w:name w:val="xl91"/>
    <w:basedOn w:val="Normal"/>
    <w:rsid w:val="00B9654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b/>
      <w:bCs/>
      <w:szCs w:val="24"/>
    </w:rPr>
  </w:style>
  <w:style w:type="paragraph" w:customStyle="1" w:styleId="xl92">
    <w:name w:val="xl92"/>
    <w:basedOn w:val="Normal"/>
    <w:rsid w:val="00B9654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Arial Unicode MS" w:cs="Arial"/>
      <w:b/>
      <w:bCs/>
      <w:szCs w:val="24"/>
    </w:rPr>
  </w:style>
  <w:style w:type="paragraph" w:customStyle="1" w:styleId="xl93">
    <w:name w:val="xl93"/>
    <w:basedOn w:val="Normal"/>
    <w:rsid w:val="00B9654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Arial Unicode MS" w:cs="Arial"/>
      <w:szCs w:val="24"/>
    </w:rPr>
  </w:style>
  <w:style w:type="paragraph" w:customStyle="1" w:styleId="xl94">
    <w:name w:val="xl94"/>
    <w:basedOn w:val="Normal"/>
    <w:rsid w:val="00B9654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rFonts w:eastAsia="Arial Unicode MS" w:cs="Arial"/>
      <w:b/>
      <w:bCs/>
      <w:sz w:val="18"/>
      <w:szCs w:val="18"/>
    </w:rPr>
  </w:style>
  <w:style w:type="paragraph" w:customStyle="1" w:styleId="xl95">
    <w:name w:val="xl95"/>
    <w:basedOn w:val="Normal"/>
    <w:rsid w:val="00B9654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rFonts w:eastAsia="Arial Unicode MS" w:cs="Arial"/>
      <w:b/>
      <w:bCs/>
      <w:sz w:val="18"/>
      <w:szCs w:val="18"/>
    </w:rPr>
  </w:style>
  <w:style w:type="paragraph" w:customStyle="1" w:styleId="xl96">
    <w:name w:val="xl96"/>
    <w:basedOn w:val="Normal"/>
    <w:rsid w:val="00B9654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rFonts w:eastAsia="Arial Unicode MS" w:cs="Arial"/>
      <w:b/>
      <w:bCs/>
      <w:szCs w:val="24"/>
    </w:rPr>
  </w:style>
  <w:style w:type="paragraph" w:customStyle="1" w:styleId="xl97">
    <w:name w:val="xl97"/>
    <w:basedOn w:val="Normal"/>
    <w:rsid w:val="00B9654A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eastAsia="Arial Unicode MS" w:cs="Arial"/>
      <w:b/>
      <w:bCs/>
      <w:szCs w:val="24"/>
    </w:rPr>
  </w:style>
  <w:style w:type="paragraph" w:customStyle="1" w:styleId="xl98">
    <w:name w:val="xl98"/>
    <w:basedOn w:val="Normal"/>
    <w:rsid w:val="00B9654A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eastAsia="Arial Unicode MS" w:cs="Arial"/>
      <w:b/>
      <w:bCs/>
      <w:szCs w:val="24"/>
    </w:rPr>
  </w:style>
  <w:style w:type="paragraph" w:customStyle="1" w:styleId="xl99">
    <w:name w:val="xl99"/>
    <w:basedOn w:val="Normal"/>
    <w:rsid w:val="00B9654A"/>
    <w:pPr>
      <w:pBdr>
        <w:top w:val="single" w:sz="8" w:space="0" w:color="auto"/>
        <w:lef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eastAsia="Arial Unicode MS" w:cs="Arial"/>
      <w:b/>
      <w:bCs/>
      <w:szCs w:val="24"/>
    </w:rPr>
  </w:style>
  <w:style w:type="paragraph" w:customStyle="1" w:styleId="xl100">
    <w:name w:val="xl100"/>
    <w:basedOn w:val="Normal"/>
    <w:rsid w:val="00B9654A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FFFF99"/>
      <w:spacing w:before="100" w:beforeAutospacing="1" w:after="100" w:afterAutospacing="1"/>
      <w:jc w:val="center"/>
    </w:pPr>
    <w:rPr>
      <w:rFonts w:eastAsia="Arial Unicode MS" w:cs="Arial"/>
      <w:b/>
      <w:bCs/>
      <w:szCs w:val="24"/>
    </w:rPr>
  </w:style>
  <w:style w:type="character" w:styleId="Forte">
    <w:name w:val="Strong"/>
    <w:qFormat/>
    <w:rsid w:val="007F6FF5"/>
    <w:rPr>
      <w:b/>
      <w:bCs/>
    </w:rPr>
  </w:style>
  <w:style w:type="paragraph" w:styleId="Textodebalo">
    <w:name w:val="Balloon Text"/>
    <w:basedOn w:val="Normal"/>
    <w:link w:val="TextodebaloChar"/>
    <w:rsid w:val="0052616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526162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next w:val="Normal"/>
    <w:link w:val="TtuloChar"/>
    <w:qFormat/>
    <w:rsid w:val="00F43F63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tuloChar">
    <w:name w:val="Título Char"/>
    <w:link w:val="Ttulo"/>
    <w:rsid w:val="00F43F63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styleId="Hyperlink">
    <w:name w:val="Hyperlink"/>
    <w:basedOn w:val="Fontepargpadro"/>
    <w:uiPriority w:val="99"/>
    <w:semiHidden/>
    <w:unhideWhenUsed/>
    <w:rsid w:val="00D563C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476A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44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5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footer" Target="footer1.xml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33" Type="http://schemas.openxmlformats.org/officeDocument/2006/relationships/header" Target="header1.xml"/><Relationship Id="rId38" Type="http://schemas.openxmlformats.org/officeDocument/2006/relationships/image" Target="media/image30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image" Target="media/image23.emf"/><Relationship Id="rId41" Type="http://schemas.openxmlformats.org/officeDocument/2006/relationships/hyperlink" Target="mailto:comercial@vhconsultores.com.b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6.png"/><Relationship Id="rId37" Type="http://schemas.openxmlformats.org/officeDocument/2006/relationships/image" Target="media/image29.emf"/><Relationship Id="rId40" Type="http://schemas.openxmlformats.org/officeDocument/2006/relationships/hyperlink" Target="http://www.vhconsultores.com.b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36" Type="http://schemas.openxmlformats.org/officeDocument/2006/relationships/image" Target="media/image28.e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header" Target="header2.xml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3639</Words>
  <Characters>19653</Characters>
  <Application>Microsoft Office Word</Application>
  <DocSecurity>0</DocSecurity>
  <Lines>163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NÚCLEO DE GESTÃO DA CEASA-PE</vt:lpstr>
    </vt:vector>
  </TitlesOfParts>
  <Company>TRABALHO</Company>
  <LinksUpToDate>false</LinksUpToDate>
  <CharactersWithSpaces>23246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NÚCLEO DE GESTÃO DA CEASA-PE</dc:title>
  <dc:creator>NINHA</dc:creator>
  <cp:lastModifiedBy>VREGIA</cp:lastModifiedBy>
  <cp:revision>2</cp:revision>
  <cp:lastPrinted>2013-12-15T01:11:00Z</cp:lastPrinted>
  <dcterms:created xsi:type="dcterms:W3CDTF">2017-06-20T13:00:00Z</dcterms:created>
  <dcterms:modified xsi:type="dcterms:W3CDTF">2017-06-20T13:00:00Z</dcterms:modified>
</cp:coreProperties>
</file>